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265FCEA" w:rsidR="00E90E49" w:rsidRPr="001F764B" w:rsidRDefault="00E90E49" w:rsidP="00E35559">
      <w:pPr>
        <w:pStyle w:val="3GPPHeader"/>
        <w:spacing w:after="60"/>
        <w:rPr>
          <w:sz w:val="32"/>
          <w:szCs w:val="32"/>
          <w:highlight w:val="yellow"/>
        </w:rPr>
      </w:pPr>
      <w:r w:rsidRPr="001F764B">
        <w:t>3GPP TSG-RAN WG</w:t>
      </w:r>
      <w:r w:rsidR="008F1C4E" w:rsidRPr="001F764B">
        <w:t>1</w:t>
      </w:r>
      <w:r w:rsidRPr="001F764B">
        <w:t xml:space="preserve"> </w:t>
      </w:r>
      <w:r w:rsidR="008F1C4E" w:rsidRPr="001F764B">
        <w:t xml:space="preserve">Meeting </w:t>
      </w:r>
      <w:r w:rsidRPr="001F764B">
        <w:t>#</w:t>
      </w:r>
      <w:r w:rsidR="00CE0BF7" w:rsidRPr="001F764B">
        <w:t>9</w:t>
      </w:r>
      <w:r w:rsidR="00805D71" w:rsidRPr="001F764B">
        <w:t>6</w:t>
      </w:r>
      <w:r w:rsidR="00B076E0" w:rsidRPr="001F764B">
        <w:t>bis</w:t>
      </w:r>
      <w:r w:rsidRPr="001F764B">
        <w:tab/>
      </w:r>
      <w:proofErr w:type="spellStart"/>
      <w:r w:rsidRPr="001F764B">
        <w:rPr>
          <w:sz w:val="32"/>
          <w:szCs w:val="32"/>
        </w:rPr>
        <w:t>Tdoc</w:t>
      </w:r>
      <w:proofErr w:type="spellEnd"/>
      <w:r w:rsidRPr="001F764B">
        <w:rPr>
          <w:sz w:val="32"/>
          <w:szCs w:val="32"/>
        </w:rPr>
        <w:t xml:space="preserve"> </w:t>
      </w:r>
      <w:r w:rsidR="00091557" w:rsidRPr="001F764B">
        <w:rPr>
          <w:sz w:val="32"/>
          <w:szCs w:val="32"/>
        </w:rPr>
        <w:t>R</w:t>
      </w:r>
      <w:r w:rsidR="008F1C4E" w:rsidRPr="001F764B">
        <w:rPr>
          <w:sz w:val="32"/>
          <w:szCs w:val="32"/>
        </w:rPr>
        <w:t>1</w:t>
      </w:r>
      <w:r w:rsidR="00091557" w:rsidRPr="001F764B">
        <w:rPr>
          <w:sz w:val="32"/>
          <w:szCs w:val="32"/>
        </w:rPr>
        <w:t>-</w:t>
      </w:r>
      <w:r w:rsidR="001F764B" w:rsidRPr="001F764B">
        <w:rPr>
          <w:sz w:val="32"/>
          <w:szCs w:val="32"/>
        </w:rPr>
        <w:t>1</w:t>
      </w:r>
      <w:r w:rsidR="001F764B">
        <w:rPr>
          <w:sz w:val="32"/>
          <w:szCs w:val="32"/>
        </w:rPr>
        <w:t>905097</w:t>
      </w:r>
    </w:p>
    <w:p w14:paraId="25B6506E" w14:textId="335C96ED" w:rsidR="00DB3592" w:rsidRPr="001F764B" w:rsidRDefault="00B076E0" w:rsidP="00DB3592">
      <w:pPr>
        <w:pStyle w:val="3GPPHeader"/>
      </w:pPr>
      <w:r w:rsidRPr="001F764B">
        <w:t>Xi’an</w:t>
      </w:r>
      <w:r w:rsidR="00805D71" w:rsidRPr="001F764B">
        <w:t xml:space="preserve">, </w:t>
      </w:r>
      <w:r w:rsidRPr="001F764B">
        <w:t>China</w:t>
      </w:r>
      <w:r w:rsidR="005F1345" w:rsidRPr="001F764B">
        <w:t xml:space="preserve">, </w:t>
      </w:r>
      <w:r w:rsidRPr="001F764B">
        <w:t>April</w:t>
      </w:r>
      <w:r w:rsidR="005F1345" w:rsidRPr="001F764B">
        <w:t xml:space="preserve"> </w:t>
      </w:r>
      <w:r w:rsidRPr="001F764B">
        <w:t>8</w:t>
      </w:r>
      <w:r w:rsidR="00DB3592" w:rsidRPr="001F764B">
        <w:rPr>
          <w:vertAlign w:val="superscript"/>
        </w:rPr>
        <w:t>th</w:t>
      </w:r>
      <w:r w:rsidR="005F1345" w:rsidRPr="001F764B">
        <w:t xml:space="preserve"> – </w:t>
      </w:r>
      <w:r w:rsidRPr="001F764B">
        <w:t>12</w:t>
      </w:r>
      <w:r w:rsidR="005F1345" w:rsidRPr="001F764B">
        <w:rPr>
          <w:vertAlign w:val="superscript"/>
        </w:rPr>
        <w:t>t</w:t>
      </w:r>
      <w:r w:rsidRPr="001F764B">
        <w:rPr>
          <w:vertAlign w:val="superscript"/>
        </w:rPr>
        <w:t>h</w:t>
      </w:r>
      <w:r w:rsidR="005F1345" w:rsidRPr="001F764B">
        <w:t xml:space="preserve"> 2019</w:t>
      </w:r>
    </w:p>
    <w:p w14:paraId="60A5317D" w14:textId="77777777" w:rsidR="00E90E49" w:rsidRPr="001F764B" w:rsidRDefault="00E90E49" w:rsidP="00357380">
      <w:pPr>
        <w:pStyle w:val="3GPPHeader"/>
      </w:pPr>
    </w:p>
    <w:p w14:paraId="3C6869D1" w14:textId="22BB4AAF" w:rsidR="00E90E49" w:rsidRPr="001F764B" w:rsidRDefault="00E90E49" w:rsidP="00311702">
      <w:pPr>
        <w:pStyle w:val="3GPPHeader"/>
        <w:rPr>
          <w:sz w:val="22"/>
        </w:rPr>
      </w:pPr>
      <w:r w:rsidRPr="001F764B">
        <w:rPr>
          <w:sz w:val="22"/>
        </w:rPr>
        <w:t>Agenda Item:</w:t>
      </w:r>
      <w:r w:rsidRPr="001F764B">
        <w:rPr>
          <w:sz w:val="22"/>
        </w:rPr>
        <w:tab/>
      </w:r>
      <w:r w:rsidR="00B076E0" w:rsidRPr="001F764B">
        <w:rPr>
          <w:sz w:val="22"/>
        </w:rPr>
        <w:t>7</w:t>
      </w:r>
      <w:r w:rsidR="006500B6" w:rsidRPr="001F764B">
        <w:rPr>
          <w:sz w:val="22"/>
        </w:rPr>
        <w:t>.</w:t>
      </w:r>
      <w:r w:rsidR="00B076E0" w:rsidRPr="001F764B">
        <w:rPr>
          <w:sz w:val="22"/>
        </w:rPr>
        <w:t>2</w:t>
      </w:r>
      <w:r w:rsidR="006500B6" w:rsidRPr="001F764B">
        <w:rPr>
          <w:sz w:val="22"/>
        </w:rPr>
        <w:t>.</w:t>
      </w:r>
      <w:r w:rsidR="00B076E0" w:rsidRPr="001F764B">
        <w:rPr>
          <w:sz w:val="22"/>
        </w:rPr>
        <w:t>5.1</w:t>
      </w:r>
    </w:p>
    <w:p w14:paraId="0CB055DD" w14:textId="77777777" w:rsidR="00E90E49" w:rsidRPr="001F764B" w:rsidRDefault="003D3C45" w:rsidP="00F64C2B">
      <w:pPr>
        <w:pStyle w:val="3GPPHeader"/>
        <w:rPr>
          <w:sz w:val="22"/>
        </w:rPr>
      </w:pPr>
      <w:r w:rsidRPr="001F764B">
        <w:rPr>
          <w:sz w:val="22"/>
        </w:rPr>
        <w:t>Source:</w:t>
      </w:r>
      <w:r w:rsidR="00E90E49" w:rsidRPr="001F764B">
        <w:rPr>
          <w:sz w:val="22"/>
        </w:rPr>
        <w:tab/>
      </w:r>
      <w:r w:rsidR="00F64C2B" w:rsidRPr="001F764B">
        <w:rPr>
          <w:sz w:val="22"/>
        </w:rPr>
        <w:t>Ericsson</w:t>
      </w:r>
    </w:p>
    <w:p w14:paraId="63DAB814" w14:textId="6D10385D" w:rsidR="00E90E49" w:rsidRPr="001F764B" w:rsidRDefault="003D3C45" w:rsidP="00311702">
      <w:pPr>
        <w:pStyle w:val="3GPPHeader"/>
        <w:rPr>
          <w:sz w:val="22"/>
        </w:rPr>
      </w:pPr>
      <w:r w:rsidRPr="001F764B">
        <w:rPr>
          <w:sz w:val="22"/>
        </w:rPr>
        <w:t>Title:</w:t>
      </w:r>
      <w:r w:rsidR="00E90E49" w:rsidRPr="001F764B">
        <w:rPr>
          <w:sz w:val="22"/>
        </w:rPr>
        <w:tab/>
      </w:r>
      <w:r w:rsidR="00B076E0" w:rsidRPr="001F764B">
        <w:rPr>
          <w:sz w:val="22"/>
        </w:rPr>
        <w:t xml:space="preserve">On </w:t>
      </w:r>
      <w:r w:rsidR="007E1C66" w:rsidRPr="001F764B">
        <w:rPr>
          <w:sz w:val="22"/>
        </w:rPr>
        <w:t xml:space="preserve">NTN </w:t>
      </w:r>
      <w:r w:rsidR="00B076E0" w:rsidRPr="001F764B">
        <w:rPr>
          <w:sz w:val="22"/>
        </w:rPr>
        <w:t>link level and system level evaluations</w:t>
      </w:r>
    </w:p>
    <w:p w14:paraId="76893D37" w14:textId="265A6D30" w:rsidR="00E90E49" w:rsidRPr="001F764B" w:rsidRDefault="00E90E49" w:rsidP="000E5128">
      <w:pPr>
        <w:pStyle w:val="3GPPHeader"/>
        <w:rPr>
          <w:sz w:val="22"/>
        </w:rPr>
      </w:pPr>
      <w:r w:rsidRPr="001F764B">
        <w:rPr>
          <w:sz w:val="22"/>
        </w:rPr>
        <w:t>Document for:</w:t>
      </w:r>
      <w:r w:rsidRPr="001F764B">
        <w:rPr>
          <w:sz w:val="22"/>
        </w:rPr>
        <w:tab/>
        <w:t>Discussion</w:t>
      </w:r>
      <w:r w:rsidR="00B076E0" w:rsidRPr="001F764B">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7AC1BBE3" w14:textId="7A535B13" w:rsidR="00A2268A" w:rsidRPr="001F764B" w:rsidRDefault="00A2268A" w:rsidP="000E5128">
      <w:pPr>
        <w:jc w:val="both"/>
        <w:rPr>
          <w:rFonts w:ascii="Arial" w:hAnsi="Arial"/>
          <w:sz w:val="20"/>
          <w:szCs w:val="20"/>
        </w:rPr>
      </w:pPr>
      <w:r w:rsidRPr="001F764B">
        <w:rPr>
          <w:rFonts w:ascii="Arial" w:hAnsi="Arial"/>
          <w:sz w:val="20"/>
          <w:szCs w:val="20"/>
        </w:rPr>
        <w:t>RAN#80 approved a new SI on solutions evaluation for NR to support Non-Terrestrial Network</w:t>
      </w:r>
      <w:r w:rsidR="00E85654" w:rsidRPr="001F764B">
        <w:rPr>
          <w:rFonts w:ascii="Arial" w:hAnsi="Arial"/>
          <w:sz w:val="20"/>
          <w:szCs w:val="20"/>
        </w:rPr>
        <w:t>. The latest version of the SID is given in</w:t>
      </w:r>
      <w:r w:rsidR="00B45E11" w:rsidRPr="001F764B">
        <w:rPr>
          <w:rFonts w:ascii="Arial" w:hAnsi="Arial"/>
          <w:sz w:val="20"/>
          <w:szCs w:val="20"/>
        </w:rPr>
        <w:t xml:space="preserve"> [1]</w:t>
      </w:r>
      <w:r w:rsidR="002B626A" w:rsidRPr="001F764B">
        <w:rPr>
          <w:rFonts w:ascii="Arial" w:hAnsi="Arial"/>
          <w:sz w:val="20"/>
          <w:szCs w:val="20"/>
        </w:rPr>
        <w:t>.</w:t>
      </w:r>
      <w:r w:rsidRPr="001F764B">
        <w:rPr>
          <w:rFonts w:ascii="Arial" w:hAnsi="Arial"/>
          <w:sz w:val="20"/>
          <w:szCs w:val="20"/>
        </w:rPr>
        <w:t xml:space="preserve"> The SI has the following</w:t>
      </w:r>
      <w:r w:rsidR="003C20D7" w:rsidRPr="001F764B">
        <w:rPr>
          <w:rFonts w:ascii="Arial" w:hAnsi="Arial"/>
          <w:sz w:val="20"/>
          <w:szCs w:val="20"/>
        </w:rPr>
        <w:t xml:space="preserve"> RAN1</w:t>
      </w:r>
      <w:r w:rsidRPr="001F764B">
        <w:rPr>
          <w:rFonts w:ascii="Arial" w:hAnsi="Arial"/>
          <w:sz w:val="20"/>
          <w:szCs w:val="20"/>
        </w:rPr>
        <w:t xml:space="preserve"> objectives</w:t>
      </w:r>
      <w:r w:rsidR="00B45E11" w:rsidRPr="001F764B">
        <w:rPr>
          <w:rFonts w:ascii="Arial" w:hAnsi="Arial"/>
          <w:sz w:val="20"/>
          <w:szCs w:val="20"/>
        </w:rPr>
        <w:t>. The RAN1 work is scheduled to begin at RAN1#96bis in April 2019.</w:t>
      </w:r>
    </w:p>
    <w:p w14:paraId="4E63BDAC" w14:textId="41E155CD" w:rsidR="00A2268A" w:rsidRDefault="00A2268A" w:rsidP="000E5128">
      <w:pPr>
        <w:jc w:val="both"/>
        <w:rPr>
          <w:rFonts w:ascii="Arial" w:hAnsi="Arial"/>
        </w:rPr>
      </w:pPr>
      <w:r>
        <w:rPr>
          <w:noProof/>
        </w:rPr>
        <mc:AlternateContent>
          <mc:Choice Requires="wps">
            <w:drawing>
              <wp:inline distT="0" distB="0" distL="0" distR="0" wp14:anchorId="43A6EEA9" wp14:editId="49617826">
                <wp:extent cx="6120765" cy="2407920"/>
                <wp:effectExtent l="0" t="0" r="13335" b="11430"/>
                <wp:docPr id="2" name="Text Box 2"/>
                <wp:cNvGraphicFramePr/>
                <a:graphic xmlns:a="http://schemas.openxmlformats.org/drawingml/2006/main">
                  <a:graphicData uri="http://schemas.microsoft.com/office/word/2010/wordprocessingShape">
                    <wps:wsp>
                      <wps:cNvSpPr txBox="1"/>
                      <wps:spPr>
                        <a:xfrm>
                          <a:off x="0" y="0"/>
                          <a:ext cx="6120765" cy="2407920"/>
                        </a:xfrm>
                        <a:prstGeom prst="rect">
                          <a:avLst/>
                        </a:prstGeom>
                        <a:solidFill>
                          <a:schemeClr val="lt1"/>
                        </a:solidFill>
                        <a:ln w="6350">
                          <a:solidFill>
                            <a:prstClr val="black"/>
                          </a:solidFill>
                        </a:ln>
                      </wps:spPr>
                      <wps:txbx>
                        <w:txbxContent>
                          <w:p w14:paraId="160186E5" w14:textId="77777777" w:rsidR="00A2268A" w:rsidRPr="001F764B" w:rsidRDefault="00A2268A" w:rsidP="00A2268A">
                            <w:pPr>
                              <w:rPr>
                                <w:rFonts w:ascii="Arial" w:hAnsi="Arial"/>
                                <w:i/>
                                <w:sz w:val="20"/>
                                <w:szCs w:val="20"/>
                                <w:lang w:eastAsia="x-none"/>
                              </w:rPr>
                            </w:pPr>
                            <w:r w:rsidRPr="001F764B">
                              <w:rPr>
                                <w:rFonts w:ascii="Arial" w:hAnsi="Arial"/>
                                <w:b/>
                                <w:bCs/>
                                <w:i/>
                                <w:iCs/>
                                <w:sz w:val="20"/>
                                <w:szCs w:val="20"/>
                                <w:lang w:eastAsia="x-none"/>
                              </w:rPr>
                              <w:t>Physical layer</w:t>
                            </w:r>
                          </w:p>
                          <w:p w14:paraId="53A0B01F" w14:textId="77777777" w:rsidR="00A2268A" w:rsidRPr="001F764B"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Physical layer control procedures (e.g. CSI feedback, power control)</w:t>
                            </w:r>
                          </w:p>
                          <w:p w14:paraId="25967C27"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Uplink Timing advance/RACH procedure including PRACH sequence/format/message</w:t>
                            </w:r>
                          </w:p>
                          <w:p w14:paraId="54708D01" w14:textId="40DCE814" w:rsidR="00A2268A"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1F764B" w:rsidRDefault="00A2268A" w:rsidP="00A2268A">
                            <w:pPr>
                              <w:rPr>
                                <w:rFonts w:ascii="Arial" w:hAnsi="Arial"/>
                                <w:i/>
                                <w:sz w:val="20"/>
                                <w:szCs w:val="20"/>
                                <w:lang w:eastAsia="x-none"/>
                              </w:rPr>
                            </w:pPr>
                            <w:r w:rsidRPr="001F764B">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1F764B"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" fillcolor="white [3201]" strokeweight=".5pt">
                <v:textbox>
                  <w:txbxContent>
                    <w:p w14:paraId="160186E5" w14:textId="77777777" w:rsidR="00A2268A" w:rsidRPr="001F764B" w:rsidRDefault="00A2268A" w:rsidP="00A2268A">
                      <w:pPr>
                        <w:rPr>
                          <w:rFonts w:ascii="Arial" w:hAnsi="Arial"/>
                          <w:i/>
                          <w:sz w:val="20"/>
                          <w:szCs w:val="20"/>
                          <w:lang w:eastAsia="x-none"/>
                        </w:rPr>
                      </w:pPr>
                      <w:r w:rsidRPr="001F764B">
                        <w:rPr>
                          <w:rFonts w:ascii="Arial" w:hAnsi="Arial"/>
                          <w:b/>
                          <w:bCs/>
                          <w:i/>
                          <w:iCs/>
                          <w:sz w:val="20"/>
                          <w:szCs w:val="20"/>
                          <w:lang w:eastAsia="x-none"/>
                        </w:rPr>
                        <w:t>Physical layer</w:t>
                      </w:r>
                    </w:p>
                    <w:p w14:paraId="53A0B01F" w14:textId="77777777" w:rsidR="00A2268A" w:rsidRPr="001F764B"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Physical layer control procedures (e.g. CSI feedback, power control)</w:t>
                      </w:r>
                    </w:p>
                    <w:p w14:paraId="25967C27"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Uplink Timing advance/RACH procedure including PRACH sequence/format/message</w:t>
                      </w:r>
                    </w:p>
                    <w:p w14:paraId="54708D01" w14:textId="40DCE814" w:rsidR="00A2268A"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1F764B" w:rsidRDefault="00A2268A" w:rsidP="00A2268A">
                      <w:pPr>
                        <w:rPr>
                          <w:rFonts w:ascii="Arial" w:hAnsi="Arial"/>
                          <w:i/>
                          <w:sz w:val="20"/>
                          <w:szCs w:val="20"/>
                          <w:lang w:eastAsia="x-none"/>
                        </w:rPr>
                      </w:pPr>
                      <w:r w:rsidRPr="001F764B">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1F764B" w:rsidRDefault="00A2268A" w:rsidP="00A2268A">
                      <w:pPr>
                        <w:rPr>
                          <w:sz w:val="20"/>
                          <w:szCs w:val="20"/>
                        </w:rPr>
                      </w:pPr>
                    </w:p>
                  </w:txbxContent>
                </v:textbox>
                <w10:anchorlock/>
              </v:shape>
            </w:pict>
          </mc:Fallback>
        </mc:AlternateContent>
      </w:r>
    </w:p>
    <w:p w14:paraId="644AC52F" w14:textId="4131B0D1" w:rsidR="00A2268A" w:rsidRPr="00833B02" w:rsidRDefault="00A2268A" w:rsidP="000E5128">
      <w:pPr>
        <w:jc w:val="both"/>
        <w:rPr>
          <w:rFonts w:ascii="Arial" w:hAnsi="Arial"/>
          <w:sz w:val="20"/>
          <w:szCs w:val="20"/>
        </w:rPr>
      </w:pPr>
      <w:r w:rsidRPr="001F764B">
        <w:rPr>
          <w:rFonts w:ascii="Arial" w:hAnsi="Arial"/>
          <w:sz w:val="20"/>
          <w:szCs w:val="20"/>
        </w:rPr>
        <w:t xml:space="preserve">In this contribution, we </w:t>
      </w:r>
      <w:r w:rsidR="00B076E0" w:rsidRPr="001F764B">
        <w:rPr>
          <w:rFonts w:ascii="Arial" w:hAnsi="Arial"/>
          <w:sz w:val="20"/>
          <w:szCs w:val="20"/>
        </w:rPr>
        <w:t xml:space="preserve">discuss </w:t>
      </w:r>
      <w:r w:rsidR="001B15CB">
        <w:rPr>
          <w:rFonts w:ascii="Arial" w:hAnsi="Arial"/>
          <w:sz w:val="20"/>
          <w:szCs w:val="20"/>
        </w:rPr>
        <w:t xml:space="preserve">the overall evaluation framework including the </w:t>
      </w:r>
      <w:r w:rsidR="00B076E0" w:rsidRPr="00833B02">
        <w:rPr>
          <w:rFonts w:ascii="Arial" w:hAnsi="Arial"/>
          <w:sz w:val="20"/>
          <w:szCs w:val="20"/>
        </w:rPr>
        <w:t>NTN link level and system level evaluations</w:t>
      </w:r>
      <w:r w:rsidR="001B15CB">
        <w:rPr>
          <w:rFonts w:ascii="Arial" w:hAnsi="Arial"/>
          <w:sz w:val="20"/>
          <w:szCs w:val="20"/>
        </w:rPr>
        <w:t>.</w:t>
      </w:r>
      <w:r w:rsidR="00B076E0" w:rsidRPr="00833B02">
        <w:rPr>
          <w:rFonts w:ascii="Arial" w:hAnsi="Arial"/>
          <w:sz w:val="20"/>
          <w:szCs w:val="20"/>
        </w:rPr>
        <w:t xml:space="preserve"> </w:t>
      </w:r>
    </w:p>
    <w:p w14:paraId="463E4BBA" w14:textId="00D65B33" w:rsidR="00A1311D" w:rsidRDefault="004000E8" w:rsidP="00A1311D">
      <w:pPr>
        <w:pStyle w:val="Heading1"/>
        <w:numPr>
          <w:ilvl w:val="0"/>
          <w:numId w:val="15"/>
        </w:numPr>
      </w:pPr>
      <w:bookmarkStart w:id="0" w:name="_Ref178064866"/>
      <w:r w:rsidRPr="00CE0424">
        <w:t>Discussion</w:t>
      </w:r>
      <w:bookmarkEnd w:id="0"/>
    </w:p>
    <w:p w14:paraId="3A755206" w14:textId="45F07539" w:rsidR="00240BB4" w:rsidRDefault="00240BB4" w:rsidP="00240BB4">
      <w:pPr>
        <w:pStyle w:val="Heading2"/>
      </w:pPr>
      <w:r>
        <w:t>2.1</w:t>
      </w:r>
      <w:r>
        <w:tab/>
        <w:t>Evaluation framework</w:t>
      </w:r>
    </w:p>
    <w:p w14:paraId="0B041A10" w14:textId="579CC2F6" w:rsidR="00240BB4" w:rsidRPr="00833B02" w:rsidRDefault="00240BB4" w:rsidP="0089763B">
      <w:pPr>
        <w:jc w:val="both"/>
        <w:rPr>
          <w:rFonts w:ascii="Arial" w:hAnsi="Arial"/>
          <w:sz w:val="20"/>
          <w:szCs w:val="20"/>
        </w:rPr>
      </w:pPr>
      <w:r w:rsidRPr="00833B02">
        <w:rPr>
          <w:rFonts w:ascii="Arial" w:hAnsi="Arial"/>
          <w:sz w:val="20"/>
          <w:szCs w:val="20"/>
        </w:rPr>
        <w:t xml:space="preserve">For an efficient execution of the RAN1 part of the NR NTN SI it is important </w:t>
      </w:r>
      <w:r w:rsidR="001B15CB">
        <w:rPr>
          <w:rFonts w:ascii="Arial" w:hAnsi="Arial"/>
          <w:sz w:val="20"/>
          <w:szCs w:val="20"/>
        </w:rPr>
        <w:t xml:space="preserve">that </w:t>
      </w:r>
      <w:r w:rsidRPr="00833B02">
        <w:rPr>
          <w:rFonts w:ascii="Arial" w:hAnsi="Arial"/>
          <w:sz w:val="20"/>
          <w:szCs w:val="20"/>
        </w:rPr>
        <w:t>the work is clearly structured. We propose that the RAN1 part of TR 38.821 [3], i.e. chapter 6, contains the following sections:</w:t>
      </w:r>
    </w:p>
    <w:p w14:paraId="37688778" w14:textId="77777777" w:rsidR="00240BB4" w:rsidRDefault="00240BB4" w:rsidP="0089763B">
      <w:pPr>
        <w:pStyle w:val="ListParagraph"/>
        <w:numPr>
          <w:ilvl w:val="0"/>
          <w:numId w:val="17"/>
        </w:numPr>
        <w:jc w:val="both"/>
        <w:rPr>
          <w:rFonts w:ascii="Arial" w:hAnsi="Arial"/>
          <w:sz w:val="20"/>
          <w:szCs w:val="20"/>
          <w:lang w:val="en-US"/>
        </w:rPr>
      </w:pPr>
      <w:r>
        <w:rPr>
          <w:rFonts w:ascii="Arial" w:hAnsi="Arial"/>
          <w:sz w:val="20"/>
          <w:szCs w:val="20"/>
          <w:lang w:val="en-US"/>
        </w:rPr>
        <w:t>Section 6.1 RAN1 study objectives</w:t>
      </w:r>
    </w:p>
    <w:p w14:paraId="4021CE27" w14:textId="01D4572C" w:rsidR="00240BB4" w:rsidRDefault="00240BB4" w:rsidP="0089763B">
      <w:pPr>
        <w:pStyle w:val="ListParagraph"/>
        <w:numPr>
          <w:ilvl w:val="1"/>
          <w:numId w:val="17"/>
        </w:numPr>
        <w:jc w:val="both"/>
        <w:rPr>
          <w:rFonts w:ascii="Arial" w:hAnsi="Arial"/>
          <w:sz w:val="20"/>
          <w:szCs w:val="20"/>
          <w:lang w:val="en-US"/>
        </w:rPr>
      </w:pPr>
      <w:r>
        <w:rPr>
          <w:rFonts w:ascii="Arial" w:hAnsi="Arial"/>
          <w:sz w:val="20"/>
          <w:szCs w:val="20"/>
          <w:lang w:val="en-US"/>
        </w:rPr>
        <w:t>This section should include an</w:t>
      </w:r>
      <w:r w:rsidRPr="00CA7B69">
        <w:rPr>
          <w:rFonts w:ascii="Arial" w:hAnsi="Arial"/>
          <w:sz w:val="20"/>
          <w:szCs w:val="20"/>
          <w:lang w:val="en-US"/>
        </w:rPr>
        <w:t xml:space="preserve"> iterat</w:t>
      </w:r>
      <w:r>
        <w:rPr>
          <w:rFonts w:ascii="Arial" w:hAnsi="Arial"/>
          <w:sz w:val="20"/>
          <w:szCs w:val="20"/>
          <w:lang w:val="en-US"/>
        </w:rPr>
        <w:t>ion of</w:t>
      </w:r>
      <w:r w:rsidRPr="00CA7B69">
        <w:rPr>
          <w:rFonts w:ascii="Arial" w:hAnsi="Arial"/>
          <w:sz w:val="20"/>
          <w:szCs w:val="20"/>
          <w:lang w:val="en-US"/>
        </w:rPr>
        <w:t xml:space="preserve"> the </w:t>
      </w:r>
      <w:r>
        <w:rPr>
          <w:rFonts w:ascii="Arial" w:hAnsi="Arial"/>
          <w:sz w:val="20"/>
          <w:szCs w:val="20"/>
          <w:lang w:val="en-US"/>
        </w:rPr>
        <w:t xml:space="preserve">SI </w:t>
      </w:r>
      <w:r w:rsidRPr="00CA7B69">
        <w:rPr>
          <w:rFonts w:ascii="Arial" w:hAnsi="Arial"/>
          <w:sz w:val="20"/>
          <w:szCs w:val="20"/>
          <w:lang w:val="en-US"/>
        </w:rPr>
        <w:t>objective</w:t>
      </w:r>
      <w:r>
        <w:rPr>
          <w:rFonts w:ascii="Arial" w:hAnsi="Arial"/>
          <w:sz w:val="20"/>
          <w:szCs w:val="20"/>
          <w:lang w:val="en-US"/>
        </w:rPr>
        <w:t>s</w:t>
      </w:r>
      <w:r w:rsidRPr="00CA7B69">
        <w:rPr>
          <w:rFonts w:ascii="Arial" w:hAnsi="Arial"/>
          <w:sz w:val="20"/>
          <w:szCs w:val="20"/>
          <w:lang w:val="en-US"/>
        </w:rPr>
        <w:t xml:space="preserve">, and if needed an interpretation </w:t>
      </w:r>
      <w:r>
        <w:rPr>
          <w:rFonts w:ascii="Arial" w:hAnsi="Arial"/>
          <w:sz w:val="20"/>
          <w:szCs w:val="20"/>
          <w:lang w:val="en-US"/>
        </w:rPr>
        <w:t>of each objective for providing a detailed understanding of the expected items to be studied</w:t>
      </w:r>
      <w:r w:rsidR="001B15CB">
        <w:rPr>
          <w:rFonts w:ascii="Arial" w:hAnsi="Arial"/>
          <w:sz w:val="20"/>
          <w:szCs w:val="20"/>
          <w:lang w:val="en-US"/>
        </w:rPr>
        <w:t xml:space="preserve"> in RAN1</w:t>
      </w:r>
      <w:r>
        <w:rPr>
          <w:rFonts w:ascii="Arial" w:hAnsi="Arial"/>
          <w:sz w:val="20"/>
          <w:szCs w:val="20"/>
          <w:lang w:val="en-US"/>
        </w:rPr>
        <w:t>.</w:t>
      </w:r>
    </w:p>
    <w:p w14:paraId="6BEE738D" w14:textId="77777777" w:rsidR="00240BB4" w:rsidRDefault="00240BB4" w:rsidP="0089763B">
      <w:pPr>
        <w:pStyle w:val="ListParagraph"/>
        <w:numPr>
          <w:ilvl w:val="0"/>
          <w:numId w:val="17"/>
        </w:numPr>
        <w:jc w:val="both"/>
        <w:rPr>
          <w:rFonts w:ascii="Arial" w:hAnsi="Arial"/>
          <w:sz w:val="20"/>
          <w:szCs w:val="20"/>
          <w:lang w:val="en-US"/>
        </w:rPr>
      </w:pPr>
      <w:r>
        <w:rPr>
          <w:rFonts w:ascii="Arial" w:hAnsi="Arial"/>
          <w:sz w:val="20"/>
          <w:szCs w:val="20"/>
          <w:lang w:val="en-US"/>
        </w:rPr>
        <w:t xml:space="preserve">Section 6.2 Requirements </w:t>
      </w:r>
    </w:p>
    <w:p w14:paraId="35D3C9B5" w14:textId="4A6E0A78" w:rsidR="00240BB4" w:rsidRPr="00CA7B69" w:rsidRDefault="00240BB4" w:rsidP="0089763B">
      <w:pPr>
        <w:pStyle w:val="ListParagraph"/>
        <w:numPr>
          <w:ilvl w:val="1"/>
          <w:numId w:val="17"/>
        </w:numPr>
        <w:jc w:val="both"/>
        <w:rPr>
          <w:rFonts w:ascii="Arial" w:hAnsi="Arial"/>
          <w:sz w:val="20"/>
          <w:szCs w:val="20"/>
          <w:lang w:val="en-US"/>
        </w:rPr>
      </w:pPr>
      <w:r>
        <w:rPr>
          <w:rFonts w:ascii="Arial" w:hAnsi="Arial"/>
          <w:sz w:val="20"/>
          <w:szCs w:val="20"/>
          <w:lang w:val="en-US"/>
        </w:rPr>
        <w:lastRenderedPageBreak/>
        <w:t>This section should include potential requirements on an NTN NR physical layer. This will provide guidance when later comparing various candidate techniques providing solutions to the objectives. The six scenarios A, B</w:t>
      </w:r>
      <w:r w:rsidR="00EE6B0C">
        <w:rPr>
          <w:rFonts w:ascii="Arial" w:hAnsi="Arial"/>
          <w:sz w:val="20"/>
          <w:szCs w:val="20"/>
          <w:lang w:val="en-US"/>
        </w:rPr>
        <w:t>,</w:t>
      </w:r>
      <w:r>
        <w:rPr>
          <w:rFonts w:ascii="Arial" w:hAnsi="Arial"/>
          <w:sz w:val="20"/>
          <w:szCs w:val="20"/>
          <w:lang w:val="en-US"/>
        </w:rPr>
        <w:t xml:space="preserve"> C1/2 and D1/</w:t>
      </w:r>
      <w:r w:rsidR="00EE6B0C">
        <w:rPr>
          <w:rFonts w:ascii="Arial" w:hAnsi="Arial"/>
          <w:sz w:val="20"/>
          <w:szCs w:val="20"/>
          <w:lang w:val="en-US"/>
        </w:rPr>
        <w:t>2</w:t>
      </w:r>
      <w:r>
        <w:rPr>
          <w:rFonts w:ascii="Arial" w:hAnsi="Arial"/>
          <w:sz w:val="20"/>
          <w:szCs w:val="20"/>
          <w:lang w:val="en-US"/>
        </w:rPr>
        <w:t xml:space="preserve"> presented in </w:t>
      </w:r>
      <w:r w:rsidRPr="00E75617">
        <w:rPr>
          <w:rFonts w:ascii="Arial" w:hAnsi="Arial"/>
          <w:sz w:val="20"/>
          <w:szCs w:val="20"/>
          <w:lang w:val="en-US"/>
        </w:rPr>
        <w:t>TR</w:t>
      </w:r>
      <w:r>
        <w:rPr>
          <w:rFonts w:ascii="Arial" w:hAnsi="Arial"/>
          <w:sz w:val="20"/>
          <w:szCs w:val="20"/>
          <w:lang w:val="en-US"/>
        </w:rPr>
        <w:t xml:space="preserve"> </w:t>
      </w:r>
      <w:r w:rsidRPr="00E75617">
        <w:rPr>
          <w:rFonts w:ascii="Arial" w:hAnsi="Arial"/>
          <w:sz w:val="20"/>
          <w:szCs w:val="20"/>
          <w:lang w:val="en-US"/>
        </w:rPr>
        <w:t>38.821</w:t>
      </w:r>
      <w:r>
        <w:rPr>
          <w:rFonts w:ascii="Arial" w:hAnsi="Arial"/>
          <w:sz w:val="20"/>
          <w:szCs w:val="20"/>
          <w:lang w:val="en-US"/>
        </w:rPr>
        <w:t xml:space="preserve"> table 4.2-2 may serve as starting point for determining a set of suitable RAN1 requirements.</w:t>
      </w:r>
    </w:p>
    <w:p w14:paraId="18EDE45F" w14:textId="77777777" w:rsidR="00240BB4" w:rsidRDefault="00240BB4" w:rsidP="0089763B">
      <w:pPr>
        <w:pStyle w:val="ListParagraph"/>
        <w:numPr>
          <w:ilvl w:val="0"/>
          <w:numId w:val="17"/>
        </w:numPr>
        <w:jc w:val="both"/>
        <w:rPr>
          <w:rFonts w:ascii="Arial" w:hAnsi="Arial"/>
          <w:sz w:val="20"/>
          <w:szCs w:val="20"/>
          <w:lang w:val="en-US"/>
        </w:rPr>
      </w:pPr>
      <w:r>
        <w:rPr>
          <w:rFonts w:ascii="Arial" w:hAnsi="Arial"/>
          <w:sz w:val="20"/>
          <w:szCs w:val="20"/>
          <w:lang w:val="en-US"/>
        </w:rPr>
        <w:t>Section 6.3 Evaluation methodology</w:t>
      </w:r>
    </w:p>
    <w:p w14:paraId="3C0B92BC" w14:textId="28AAB884" w:rsidR="00117814" w:rsidRPr="00117814" w:rsidRDefault="00240BB4" w:rsidP="0089763B">
      <w:pPr>
        <w:pStyle w:val="ListParagraph"/>
        <w:numPr>
          <w:ilvl w:val="1"/>
          <w:numId w:val="17"/>
        </w:numPr>
        <w:jc w:val="both"/>
        <w:rPr>
          <w:rFonts w:ascii="Arial" w:hAnsi="Arial"/>
          <w:sz w:val="20"/>
          <w:szCs w:val="20"/>
          <w:lang w:val="en-US"/>
        </w:rPr>
      </w:pPr>
      <w:r>
        <w:rPr>
          <w:rFonts w:ascii="Arial" w:hAnsi="Arial"/>
          <w:sz w:val="20"/>
          <w:szCs w:val="20"/>
          <w:lang w:val="en-US"/>
        </w:rPr>
        <w:t xml:space="preserve">This section should introduce the overall evaluation framework to be followed in the evaluation for each of the presented objectives. Evaluation methods may be selected from analytical evaluations, link-level or system level simulations. The rich set of link and system level scenarios and models presented in </w:t>
      </w:r>
      <w:r w:rsidRPr="00E75617">
        <w:rPr>
          <w:rFonts w:ascii="Arial" w:hAnsi="Arial"/>
          <w:sz w:val="20"/>
          <w:szCs w:val="20"/>
          <w:lang w:val="en-US"/>
        </w:rPr>
        <w:t xml:space="preserve">TR 38.811 </w:t>
      </w:r>
      <w:r>
        <w:rPr>
          <w:rFonts w:ascii="Arial" w:hAnsi="Arial"/>
          <w:sz w:val="20"/>
          <w:szCs w:val="20"/>
          <w:lang w:val="en-US"/>
        </w:rPr>
        <w:t xml:space="preserve">and </w:t>
      </w:r>
      <w:r w:rsidRPr="00E75617">
        <w:rPr>
          <w:rFonts w:ascii="Arial" w:hAnsi="Arial"/>
          <w:sz w:val="20"/>
          <w:szCs w:val="20"/>
          <w:lang w:val="en-US"/>
        </w:rPr>
        <w:t>TR</w:t>
      </w:r>
      <w:r>
        <w:rPr>
          <w:rFonts w:ascii="Arial" w:hAnsi="Arial"/>
          <w:sz w:val="20"/>
          <w:szCs w:val="20"/>
          <w:lang w:val="en-US"/>
        </w:rPr>
        <w:t xml:space="preserve"> </w:t>
      </w:r>
      <w:r w:rsidRPr="00E75617">
        <w:rPr>
          <w:rFonts w:ascii="Arial" w:hAnsi="Arial"/>
          <w:sz w:val="20"/>
          <w:szCs w:val="20"/>
          <w:lang w:val="en-US"/>
        </w:rPr>
        <w:t>38.821</w:t>
      </w:r>
      <w:r>
        <w:rPr>
          <w:rFonts w:ascii="Arial" w:hAnsi="Arial"/>
          <w:sz w:val="20"/>
          <w:szCs w:val="20"/>
          <w:lang w:val="en-US"/>
        </w:rPr>
        <w:t xml:space="preserve"> may serve as reference to this work.  </w:t>
      </w:r>
    </w:p>
    <w:p w14:paraId="15154F35" w14:textId="25EB3280" w:rsidR="00117814" w:rsidRPr="00833B02" w:rsidRDefault="00117814" w:rsidP="00D90287">
      <w:pPr>
        <w:pStyle w:val="Observation"/>
        <w:overflowPunct w:val="0"/>
        <w:autoSpaceDE w:val="0"/>
        <w:autoSpaceDN w:val="0"/>
        <w:adjustRightInd w:val="0"/>
        <w:spacing w:line="240" w:lineRule="auto"/>
        <w:textAlignment w:val="baseline"/>
        <w:rPr>
          <w:sz w:val="20"/>
          <w:szCs w:val="20"/>
        </w:rPr>
      </w:pPr>
      <w:bookmarkStart w:id="1" w:name="_Toc4753630"/>
      <w:r w:rsidRPr="00833B02">
        <w:rPr>
          <w:sz w:val="20"/>
          <w:szCs w:val="20"/>
        </w:rPr>
        <w:t>Given limited time unit, it is important</w:t>
      </w:r>
      <w:r w:rsidR="00DA192E" w:rsidRPr="00833B02">
        <w:rPr>
          <w:sz w:val="20"/>
          <w:szCs w:val="20"/>
        </w:rPr>
        <w:t xml:space="preserve"> that</w:t>
      </w:r>
      <w:r w:rsidRPr="00833B02">
        <w:rPr>
          <w:sz w:val="20"/>
          <w:szCs w:val="20"/>
        </w:rPr>
        <w:t xml:space="preserve"> the work is clearly structured for an efficient execution of the RAN1 part of the NR NTN SI.</w:t>
      </w:r>
      <w:bookmarkEnd w:id="1"/>
    </w:p>
    <w:p w14:paraId="44CAE47C" w14:textId="3AD83FD3" w:rsidR="00240BB4" w:rsidRPr="00833B02" w:rsidRDefault="00240BB4" w:rsidP="00D90287">
      <w:pPr>
        <w:pStyle w:val="Proposal"/>
        <w:rPr>
          <w:sz w:val="20"/>
          <w:szCs w:val="20"/>
        </w:rPr>
      </w:pPr>
      <w:bookmarkStart w:id="2" w:name="_Toc4753632"/>
      <w:r w:rsidRPr="00833B02">
        <w:rPr>
          <w:sz w:val="20"/>
          <w:szCs w:val="20"/>
        </w:rPr>
        <w:t>RAN1 to agree on a clear structure used in the beginning of chapter 6 according to the above made suggestions.</w:t>
      </w:r>
      <w:bookmarkEnd w:id="2"/>
    </w:p>
    <w:p w14:paraId="36AC4DAD" w14:textId="77777777" w:rsidR="00240BB4" w:rsidRPr="00833B02" w:rsidRDefault="00240BB4" w:rsidP="00D90287">
      <w:pPr>
        <w:jc w:val="both"/>
        <w:rPr>
          <w:rFonts w:ascii="Arial" w:hAnsi="Arial"/>
          <w:sz w:val="20"/>
          <w:szCs w:val="20"/>
        </w:rPr>
      </w:pPr>
      <w:r w:rsidRPr="00833B02">
        <w:rPr>
          <w:rFonts w:ascii="Arial" w:hAnsi="Arial"/>
          <w:sz w:val="20"/>
          <w:szCs w:val="20"/>
        </w:rPr>
        <w:t xml:space="preserve">Once this basic framework has been captured the work should turn its focus towards evaluation of the objectives. For each main objective a new section 6.X may be created for capturing proposed solutions and their performance. </w:t>
      </w:r>
    </w:p>
    <w:p w14:paraId="0B2CBD84" w14:textId="77777777" w:rsidR="00240BB4" w:rsidRPr="00833B02" w:rsidRDefault="00240BB4" w:rsidP="00D90287">
      <w:pPr>
        <w:pStyle w:val="Proposal"/>
        <w:rPr>
          <w:sz w:val="20"/>
          <w:szCs w:val="20"/>
        </w:rPr>
      </w:pPr>
      <w:bookmarkStart w:id="3" w:name="_Toc4753633"/>
      <w:r w:rsidRPr="00833B02">
        <w:rPr>
          <w:sz w:val="20"/>
          <w:szCs w:val="20"/>
        </w:rPr>
        <w:t>RAN1 to create one section 6.X for each main objective. These sections are intended to capture the work on solutions and their performance.</w:t>
      </w:r>
      <w:bookmarkEnd w:id="3"/>
    </w:p>
    <w:p w14:paraId="4E6F385C" w14:textId="77777777" w:rsidR="00240BB4" w:rsidRPr="00833B02" w:rsidRDefault="00240BB4" w:rsidP="00D90287">
      <w:pPr>
        <w:jc w:val="both"/>
        <w:rPr>
          <w:rFonts w:ascii="Arial" w:hAnsi="Arial"/>
          <w:sz w:val="20"/>
          <w:szCs w:val="20"/>
        </w:rPr>
      </w:pPr>
      <w:r w:rsidRPr="00833B02">
        <w:rPr>
          <w:rFonts w:ascii="Arial" w:hAnsi="Arial"/>
          <w:sz w:val="20"/>
          <w:szCs w:val="20"/>
        </w:rPr>
        <w:t>The objective of assessing the performance of NR in a set of selected deployment scenarios requires special attention. In our view, analytical evaluations complemented by link level simulations should be used to the maximum extent possible. System level simulations are time consuming and should be agreed upon with care. We therefore propose that the NR NTN performance assessment on system level is performed only for a limited set of prioritized scenarios.</w:t>
      </w:r>
    </w:p>
    <w:p w14:paraId="2850CC67" w14:textId="016A85FC" w:rsidR="0097375E" w:rsidRPr="00833B02" w:rsidRDefault="00240BB4" w:rsidP="00D90287">
      <w:pPr>
        <w:pStyle w:val="Proposal"/>
        <w:rPr>
          <w:sz w:val="20"/>
          <w:szCs w:val="20"/>
        </w:rPr>
      </w:pPr>
      <w:bookmarkStart w:id="4" w:name="_Toc4753634"/>
      <w:r w:rsidRPr="00833B02">
        <w:rPr>
          <w:sz w:val="20"/>
          <w:szCs w:val="20"/>
        </w:rPr>
        <w:t>RAN1 to complete the agreed NR NTN</w:t>
      </w:r>
      <w:r w:rsidR="001B15CB">
        <w:rPr>
          <w:sz w:val="20"/>
          <w:szCs w:val="20"/>
        </w:rPr>
        <w:t xml:space="preserve"> system level</w:t>
      </w:r>
      <w:r w:rsidRPr="00833B02">
        <w:rPr>
          <w:sz w:val="20"/>
          <w:szCs w:val="20"/>
        </w:rPr>
        <w:t xml:space="preserve"> performance assessment in a limited set of prioritized scenarios.</w:t>
      </w:r>
      <w:bookmarkEnd w:id="4"/>
    </w:p>
    <w:p w14:paraId="7B0E4C09" w14:textId="1B2A7780" w:rsidR="0097375E" w:rsidRPr="00833B02" w:rsidRDefault="00AD079A" w:rsidP="00D90287">
      <w:pPr>
        <w:jc w:val="both"/>
        <w:rPr>
          <w:rFonts w:ascii="Arial" w:hAnsi="Arial"/>
          <w:sz w:val="20"/>
          <w:szCs w:val="20"/>
        </w:rPr>
      </w:pPr>
      <w:r w:rsidRPr="00833B02">
        <w:rPr>
          <w:rFonts w:ascii="Arial" w:hAnsi="Arial"/>
          <w:sz w:val="20"/>
          <w:szCs w:val="20"/>
        </w:rPr>
        <w:t>Simulation assumptions such as transmit powers and noise figures should be expressed in 3GPP terms rather than traditional satellite terms such as G/T. This would facilitate the NTN work in 3GPP as most companies in 3GPP have established link and system simulators based on common 3GPP terminologies. Using non-3GPP terms would cause unnecessary burden to each company for correctly interpreting their meanings in the evaluation work.</w:t>
      </w:r>
    </w:p>
    <w:p w14:paraId="473720CC" w14:textId="31C3C49C" w:rsidR="00E92E6B" w:rsidRPr="00833B02" w:rsidRDefault="00E92E6B" w:rsidP="00D90287">
      <w:pPr>
        <w:pStyle w:val="Proposal"/>
        <w:rPr>
          <w:sz w:val="20"/>
          <w:szCs w:val="20"/>
        </w:rPr>
      </w:pPr>
      <w:bookmarkStart w:id="5" w:name="_Toc4753635"/>
      <w:r w:rsidRPr="00833B02">
        <w:rPr>
          <w:sz w:val="20"/>
          <w:szCs w:val="20"/>
        </w:rPr>
        <w:t>RAN1 to use common 3GPP terminologies instead of traditional satellite terminologies for evaluation assumptions.</w:t>
      </w:r>
      <w:bookmarkEnd w:id="5"/>
    </w:p>
    <w:p w14:paraId="09CE1191" w14:textId="65BCF4EF" w:rsidR="00DA22A1" w:rsidRPr="00833B02" w:rsidRDefault="00E92E6B" w:rsidP="00D90287">
      <w:pPr>
        <w:jc w:val="both"/>
        <w:rPr>
          <w:rFonts w:ascii="Arial" w:hAnsi="Arial"/>
          <w:sz w:val="20"/>
          <w:szCs w:val="20"/>
        </w:rPr>
      </w:pPr>
      <w:r w:rsidRPr="00833B02">
        <w:rPr>
          <w:rFonts w:ascii="Arial" w:hAnsi="Arial"/>
          <w:sz w:val="20"/>
          <w:szCs w:val="20"/>
        </w:rPr>
        <w:t xml:space="preserve">Link budget is one of the first questions that need to be addressed when designing a radio access system. A link budget considers </w:t>
      </w:r>
      <w:proofErr w:type="gramStart"/>
      <w:r w:rsidRPr="00833B02">
        <w:rPr>
          <w:rFonts w:ascii="Arial" w:hAnsi="Arial"/>
          <w:sz w:val="20"/>
          <w:szCs w:val="20"/>
        </w:rPr>
        <w:t>all of</w:t>
      </w:r>
      <w:proofErr w:type="gramEnd"/>
      <w:r w:rsidRPr="00833B02">
        <w:rPr>
          <w:rFonts w:ascii="Arial" w:hAnsi="Arial"/>
          <w:sz w:val="20"/>
          <w:szCs w:val="20"/>
        </w:rPr>
        <w:t xml:space="preserve"> the gains and losses from the transmitter, through the medium to the receiver in a telecommunication system. Link budget calculation can give important insights such as which physical channel may be limiting and where enhancements may be needed. </w:t>
      </w:r>
      <w:proofErr w:type="gramStart"/>
      <w:r w:rsidRPr="00833B02">
        <w:rPr>
          <w:rFonts w:ascii="Arial" w:hAnsi="Arial"/>
          <w:sz w:val="20"/>
          <w:szCs w:val="20"/>
        </w:rPr>
        <w:t>So</w:t>
      </w:r>
      <w:proofErr w:type="gramEnd"/>
      <w:r w:rsidRPr="00833B02">
        <w:rPr>
          <w:rFonts w:ascii="Arial" w:hAnsi="Arial"/>
          <w:sz w:val="20"/>
          <w:szCs w:val="20"/>
        </w:rPr>
        <w:t xml:space="preserve"> it is imperative for RAN1 to study the NTN link budget for the scenarios under consideration. To serve the purpose, important parameters such as noise figure, EIRP, antenna gains, etc. for both UE and satellite need to be agreed upon.</w:t>
      </w:r>
    </w:p>
    <w:p w14:paraId="125A4B47" w14:textId="77777777" w:rsidR="00DA22A1" w:rsidRPr="00833B02" w:rsidRDefault="00DA22A1" w:rsidP="00D90287">
      <w:pPr>
        <w:pStyle w:val="Proposal"/>
        <w:rPr>
          <w:sz w:val="20"/>
          <w:szCs w:val="20"/>
        </w:rPr>
      </w:pPr>
      <w:bookmarkStart w:id="6" w:name="_Toc4753636"/>
      <w:r w:rsidRPr="00833B02">
        <w:rPr>
          <w:sz w:val="20"/>
          <w:szCs w:val="20"/>
        </w:rPr>
        <w:t>RAN1 to study the NTN link budgets.</w:t>
      </w:r>
      <w:bookmarkEnd w:id="6"/>
    </w:p>
    <w:p w14:paraId="5EEC06CB" w14:textId="0A13791A" w:rsidR="00A1311D" w:rsidRDefault="00A1311D" w:rsidP="00A1311D">
      <w:pPr>
        <w:pStyle w:val="Heading2"/>
      </w:pPr>
      <w:r>
        <w:t>2.</w:t>
      </w:r>
      <w:r w:rsidR="0097375E">
        <w:t>2</w:t>
      </w:r>
      <w:r>
        <w:tab/>
      </w:r>
      <w:r w:rsidR="001B15CB">
        <w:t>Architecture options</w:t>
      </w:r>
      <w:r w:rsidR="00D90287">
        <w:t xml:space="preserve"> and use cases</w:t>
      </w:r>
    </w:p>
    <w:p w14:paraId="5B237A1B" w14:textId="7742750A" w:rsidR="00AC1434" w:rsidRPr="00833B02" w:rsidRDefault="00AC1434" w:rsidP="00AC1434">
      <w:pPr>
        <w:pStyle w:val="BodyText"/>
        <w:rPr>
          <w:sz w:val="20"/>
          <w:szCs w:val="20"/>
        </w:rPr>
      </w:pPr>
      <w:r w:rsidRPr="00833B02">
        <w:rPr>
          <w:sz w:val="20"/>
          <w:szCs w:val="20"/>
        </w:rPr>
        <w:t>Depending on the functionality of the satellite in the system, we can consider two transponder options</w:t>
      </w:r>
      <w:r w:rsidR="001B15CB">
        <w:rPr>
          <w:sz w:val="20"/>
          <w:szCs w:val="20"/>
        </w:rPr>
        <w:t>:</w:t>
      </w:r>
      <w:r w:rsidRPr="00833B02">
        <w:rPr>
          <w:sz w:val="20"/>
          <w:szCs w:val="20"/>
        </w:rPr>
        <w:t xml:space="preserve"> </w:t>
      </w:r>
    </w:p>
    <w:p w14:paraId="5882867E" w14:textId="77777777" w:rsidR="00AC1434" w:rsidRPr="00833B02" w:rsidRDefault="00AC1434" w:rsidP="00A4216A">
      <w:pPr>
        <w:pStyle w:val="BodyText"/>
        <w:numPr>
          <w:ilvl w:val="0"/>
          <w:numId w:val="16"/>
        </w:numPr>
        <w:rPr>
          <w:sz w:val="20"/>
          <w:szCs w:val="20"/>
        </w:rPr>
      </w:pPr>
      <w:r w:rsidRPr="00833B02">
        <w:rPr>
          <w:sz w:val="20"/>
          <w:szCs w:val="20"/>
        </w:rPr>
        <w:t xml:space="preserve">Bent pipe transponder: satellite forwards the received signal back to the earth with only amplification and a shift from uplink frequency to downlink frequency. </w:t>
      </w:r>
    </w:p>
    <w:p w14:paraId="47FBC9AC" w14:textId="226E6A24" w:rsidR="00AC1434" w:rsidRPr="00833B02" w:rsidRDefault="00AC1434" w:rsidP="00A4216A">
      <w:pPr>
        <w:pStyle w:val="BodyText"/>
        <w:numPr>
          <w:ilvl w:val="0"/>
          <w:numId w:val="16"/>
        </w:numPr>
        <w:rPr>
          <w:sz w:val="20"/>
          <w:szCs w:val="20"/>
        </w:rPr>
      </w:pPr>
      <w:r w:rsidRPr="00833B02">
        <w:rPr>
          <w:sz w:val="20"/>
          <w:szCs w:val="20"/>
        </w:rPr>
        <w:t xml:space="preserve">Regenerative transponder: satellite includes on-board processing to demodulate and decode the received signal and regenerate the signal before sending it back to the earth. </w:t>
      </w:r>
    </w:p>
    <w:p w14:paraId="14E2BCB6" w14:textId="28B3D898" w:rsidR="00AC1434" w:rsidRPr="00833B02" w:rsidRDefault="00AC1434" w:rsidP="0032382C">
      <w:pPr>
        <w:pStyle w:val="BodyText"/>
        <w:rPr>
          <w:sz w:val="20"/>
          <w:szCs w:val="20"/>
        </w:rPr>
      </w:pPr>
      <w:r w:rsidRPr="00833B02">
        <w:rPr>
          <w:sz w:val="20"/>
          <w:szCs w:val="20"/>
        </w:rPr>
        <w:lastRenderedPageBreak/>
        <w:t>Considering the limited time in Rel-16 NTN study in RAN1, we propose to prioritize bent-pipe architecture and consider regenerative architecture as second priority in Release-16 NTN evaluation.</w:t>
      </w:r>
    </w:p>
    <w:p w14:paraId="0159E6E6" w14:textId="53F6EADB" w:rsidR="00977D3E" w:rsidRPr="00833B02" w:rsidRDefault="00AB7BC8" w:rsidP="00B076E0">
      <w:pPr>
        <w:pStyle w:val="Proposal"/>
        <w:rPr>
          <w:sz w:val="20"/>
          <w:szCs w:val="20"/>
        </w:rPr>
      </w:pPr>
      <w:bookmarkStart w:id="7" w:name="_Toc4753637"/>
      <w:r w:rsidRPr="00833B02">
        <w:rPr>
          <w:sz w:val="20"/>
          <w:szCs w:val="20"/>
        </w:rPr>
        <w:t>RAN1</w:t>
      </w:r>
      <w:r w:rsidR="00977D3E" w:rsidRPr="00833B02">
        <w:rPr>
          <w:sz w:val="20"/>
          <w:szCs w:val="20"/>
        </w:rPr>
        <w:t xml:space="preserve"> to prioritize bent-pipe architecture</w:t>
      </w:r>
      <w:r w:rsidR="00A4008C" w:rsidRPr="00833B02">
        <w:rPr>
          <w:sz w:val="20"/>
          <w:szCs w:val="20"/>
        </w:rPr>
        <w:t xml:space="preserve"> and consider regenerative architecture as second priority</w:t>
      </w:r>
      <w:r w:rsidRPr="00833B02">
        <w:rPr>
          <w:sz w:val="20"/>
          <w:szCs w:val="20"/>
        </w:rPr>
        <w:t xml:space="preserve"> in Release-16 NTN evaluation.</w:t>
      </w:r>
      <w:bookmarkEnd w:id="7"/>
    </w:p>
    <w:p w14:paraId="113AB7F1" w14:textId="760BB7A1" w:rsidR="0054141C" w:rsidRPr="00A2012F" w:rsidRDefault="00A2012F" w:rsidP="001054AB">
      <w:pPr>
        <w:jc w:val="both"/>
        <w:rPr>
          <w:rFonts w:ascii="Arial" w:hAnsi="Arial" w:cs="Arial"/>
          <w:sz w:val="20"/>
          <w:szCs w:val="20"/>
        </w:rPr>
      </w:pPr>
      <w:r>
        <w:rPr>
          <w:rFonts w:ascii="Arial" w:hAnsi="Arial" w:cs="Arial"/>
          <w:sz w:val="20"/>
          <w:szCs w:val="20"/>
        </w:rPr>
        <w:t xml:space="preserve">LTE-M and NB-IoT are considered as 5G technologies for supporting massive MTC, while </w:t>
      </w:r>
      <w:proofErr w:type="spellStart"/>
      <w:r>
        <w:rPr>
          <w:rFonts w:ascii="Arial" w:hAnsi="Arial" w:cs="Arial"/>
          <w:sz w:val="20"/>
          <w:szCs w:val="20"/>
        </w:rPr>
        <w:t>eMBB</w:t>
      </w:r>
      <w:proofErr w:type="spellEnd"/>
      <w:r>
        <w:rPr>
          <w:rFonts w:ascii="Arial" w:hAnsi="Arial" w:cs="Arial"/>
          <w:sz w:val="20"/>
          <w:szCs w:val="20"/>
        </w:rPr>
        <w:t xml:space="preserve"> and URLLC are the focused use cases in Rel-15/16 NR. It is questionable that NTN can meet the requirements of URLLC due to the inherent propagation delay in the system. Given these, we believe that Rel-16 NTN should focus</w:t>
      </w:r>
      <w:r w:rsidR="00C5419E">
        <w:rPr>
          <w:rFonts w:ascii="Arial" w:hAnsi="Arial" w:cs="Arial"/>
          <w:sz w:val="20"/>
          <w:szCs w:val="20"/>
        </w:rPr>
        <w:t xml:space="preserve"> on</w:t>
      </w:r>
      <w:r>
        <w:rPr>
          <w:rFonts w:ascii="Arial" w:hAnsi="Arial" w:cs="Arial"/>
          <w:sz w:val="20"/>
          <w:szCs w:val="20"/>
        </w:rPr>
        <w:t xml:space="preserve"> </w:t>
      </w:r>
      <w:proofErr w:type="spellStart"/>
      <w:r w:rsidRPr="001054AB">
        <w:rPr>
          <w:rFonts w:ascii="Arial" w:hAnsi="Arial" w:cs="Arial"/>
          <w:sz w:val="20"/>
          <w:szCs w:val="20"/>
        </w:rPr>
        <w:t>eMBB</w:t>
      </w:r>
      <w:proofErr w:type="spellEnd"/>
      <w:r w:rsidRPr="001054AB">
        <w:rPr>
          <w:rFonts w:ascii="Arial" w:hAnsi="Arial" w:cs="Arial"/>
          <w:sz w:val="20"/>
          <w:szCs w:val="20"/>
        </w:rPr>
        <w:t>, fixed wireless and backhauling</w:t>
      </w:r>
      <w:r>
        <w:rPr>
          <w:rFonts w:ascii="Arial" w:hAnsi="Arial" w:cs="Arial"/>
          <w:sz w:val="20"/>
          <w:szCs w:val="20"/>
        </w:rPr>
        <w:t>. P</w:t>
      </w:r>
      <w:r w:rsidR="00EA1229" w:rsidRPr="001054AB">
        <w:rPr>
          <w:rFonts w:ascii="Arial" w:hAnsi="Arial" w:cs="Arial"/>
          <w:sz w:val="20"/>
          <w:szCs w:val="20"/>
        </w:rPr>
        <w:t>rioritizing these use</w:t>
      </w:r>
      <w:r>
        <w:rPr>
          <w:rFonts w:ascii="Arial" w:hAnsi="Arial" w:cs="Arial"/>
          <w:sz w:val="20"/>
          <w:szCs w:val="20"/>
        </w:rPr>
        <w:t xml:space="preserve"> </w:t>
      </w:r>
      <w:r w:rsidR="00EA1229" w:rsidRPr="001054AB">
        <w:rPr>
          <w:rFonts w:ascii="Arial" w:hAnsi="Arial" w:cs="Arial"/>
          <w:sz w:val="20"/>
          <w:szCs w:val="20"/>
        </w:rPr>
        <w:t xml:space="preserve">cases </w:t>
      </w:r>
      <w:r>
        <w:rPr>
          <w:rFonts w:ascii="Arial" w:hAnsi="Arial" w:cs="Arial"/>
          <w:sz w:val="20"/>
          <w:szCs w:val="20"/>
        </w:rPr>
        <w:t>would facilitate efficient execution of the Rel-16 NTN SI</w:t>
      </w:r>
      <w:r w:rsidR="00EA1229" w:rsidRPr="001054AB">
        <w:rPr>
          <w:rFonts w:ascii="Arial" w:hAnsi="Arial" w:cs="Arial"/>
          <w:sz w:val="20"/>
          <w:szCs w:val="20"/>
        </w:rPr>
        <w:t>.</w:t>
      </w:r>
      <w:r w:rsidR="00EA1229" w:rsidRPr="001054AB">
        <w:rPr>
          <w:rFonts w:ascii="Arial" w:hAnsi="Arial" w:cs="Arial"/>
          <w:lang w:val="en-GB" w:eastAsia="ja-JP"/>
        </w:rPr>
        <w:t xml:space="preserve"> </w:t>
      </w:r>
    </w:p>
    <w:p w14:paraId="5EB160A4" w14:textId="17DBB2B1" w:rsidR="00F256D6" w:rsidRPr="00833B02" w:rsidRDefault="00F256D6" w:rsidP="00833B02">
      <w:pPr>
        <w:pStyle w:val="Proposal"/>
      </w:pPr>
      <w:bookmarkStart w:id="8" w:name="_Toc4753638"/>
      <w:r w:rsidRPr="0057058C">
        <w:rPr>
          <w:sz w:val="20"/>
          <w:szCs w:val="20"/>
        </w:rPr>
        <w:t xml:space="preserve">RAN1 to </w:t>
      </w:r>
      <w:r>
        <w:rPr>
          <w:sz w:val="20"/>
          <w:szCs w:val="20"/>
        </w:rPr>
        <w:t>prioritize the use</w:t>
      </w:r>
      <w:r w:rsidR="00A2012F">
        <w:rPr>
          <w:sz w:val="20"/>
          <w:szCs w:val="20"/>
        </w:rPr>
        <w:t xml:space="preserve"> </w:t>
      </w:r>
      <w:r>
        <w:rPr>
          <w:sz w:val="20"/>
          <w:szCs w:val="20"/>
        </w:rPr>
        <w:t xml:space="preserve">cases of </w:t>
      </w:r>
      <w:proofErr w:type="spellStart"/>
      <w:r w:rsidR="00CD24CA">
        <w:rPr>
          <w:sz w:val="20"/>
          <w:szCs w:val="20"/>
        </w:rPr>
        <w:t>eMBB</w:t>
      </w:r>
      <w:proofErr w:type="spellEnd"/>
      <w:r w:rsidR="00CD24CA">
        <w:rPr>
          <w:sz w:val="20"/>
          <w:szCs w:val="20"/>
        </w:rPr>
        <w:t xml:space="preserve">, fixed </w:t>
      </w:r>
      <w:r>
        <w:rPr>
          <w:sz w:val="20"/>
          <w:szCs w:val="20"/>
        </w:rPr>
        <w:t>wireless and backhauling</w:t>
      </w:r>
      <w:r w:rsidR="001054AB">
        <w:rPr>
          <w:sz w:val="20"/>
          <w:szCs w:val="20"/>
        </w:rPr>
        <w:t xml:space="preserve"> in Rel-16 NTN</w:t>
      </w:r>
      <w:r w:rsidRPr="0057058C">
        <w:rPr>
          <w:sz w:val="20"/>
          <w:szCs w:val="20"/>
        </w:rPr>
        <w:t>.</w:t>
      </w:r>
      <w:bookmarkEnd w:id="8"/>
    </w:p>
    <w:p w14:paraId="0A0902F3" w14:textId="211F91A7" w:rsidR="00B076E0" w:rsidRDefault="00B076E0" w:rsidP="00B076E0">
      <w:pPr>
        <w:pStyle w:val="Heading2"/>
      </w:pPr>
      <w:r>
        <w:t>2.</w:t>
      </w:r>
      <w:r w:rsidR="00BC0101">
        <w:t>4</w:t>
      </w:r>
      <w:r>
        <w:tab/>
        <w:t>System level evaluation</w:t>
      </w:r>
      <w:r w:rsidR="001B15CB">
        <w:t>s</w:t>
      </w:r>
    </w:p>
    <w:p w14:paraId="3CD9459D" w14:textId="3756011F" w:rsidR="00AD2F9E" w:rsidRDefault="00BA2539" w:rsidP="00BA2539">
      <w:pPr>
        <w:pStyle w:val="Heading3"/>
      </w:pPr>
      <w:r>
        <w:t>2.5.1 System level calibration</w:t>
      </w:r>
    </w:p>
    <w:p w14:paraId="66F6AA38" w14:textId="7FC7AE90" w:rsidR="00D3341B" w:rsidRDefault="001B15CB" w:rsidP="00BA2539">
      <w:pPr>
        <w:jc w:val="both"/>
        <w:rPr>
          <w:rFonts w:ascii="Arial" w:hAnsi="Arial" w:cs="Arial"/>
          <w:sz w:val="20"/>
          <w:szCs w:val="20"/>
          <w:lang w:val="en-GB" w:eastAsia="ja-JP"/>
        </w:rPr>
      </w:pPr>
      <w:r>
        <w:rPr>
          <w:rFonts w:ascii="Arial" w:hAnsi="Arial" w:cs="Arial"/>
          <w:sz w:val="20"/>
          <w:szCs w:val="20"/>
          <w:lang w:val="en-GB" w:eastAsia="ja-JP"/>
        </w:rPr>
        <w:t xml:space="preserve">Before starting the NTN performance </w:t>
      </w:r>
      <w:r w:rsidR="00AD4B6A">
        <w:rPr>
          <w:rFonts w:ascii="Arial" w:hAnsi="Arial" w:cs="Arial"/>
          <w:sz w:val="20"/>
          <w:szCs w:val="20"/>
          <w:lang w:val="en-GB" w:eastAsia="ja-JP"/>
        </w:rPr>
        <w:t>evaluations,</w:t>
      </w:r>
      <w:r>
        <w:rPr>
          <w:rFonts w:ascii="Arial" w:hAnsi="Arial" w:cs="Arial"/>
          <w:sz w:val="20"/>
          <w:szCs w:val="20"/>
          <w:lang w:val="en-GB" w:eastAsia="ja-JP"/>
        </w:rPr>
        <w:t xml:space="preserve"> the system simulators need to be calibrated. </w:t>
      </w:r>
      <w:r w:rsidR="002E5CC3">
        <w:rPr>
          <w:rFonts w:ascii="Arial" w:hAnsi="Arial" w:cs="Arial"/>
          <w:sz w:val="20"/>
          <w:szCs w:val="20"/>
          <w:lang w:val="en-GB" w:eastAsia="ja-JP"/>
        </w:rPr>
        <w:t>To allow for efficient system level calibration it</w:t>
      </w:r>
      <w:r w:rsidR="00BA2539" w:rsidRPr="0057058C">
        <w:rPr>
          <w:rFonts w:ascii="Arial" w:hAnsi="Arial" w:cs="Arial"/>
          <w:sz w:val="20"/>
          <w:szCs w:val="20"/>
          <w:lang w:val="en-GB" w:eastAsia="ja-JP"/>
        </w:rPr>
        <w:t xml:space="preserve"> could be beneficial for RAN1 to define an initial set of assumptions to derive</w:t>
      </w:r>
      <w:r w:rsidR="0084348F">
        <w:rPr>
          <w:rFonts w:ascii="Arial" w:hAnsi="Arial" w:cs="Arial"/>
          <w:sz w:val="20"/>
          <w:szCs w:val="20"/>
          <w:lang w:val="en-GB" w:eastAsia="ja-JP"/>
        </w:rPr>
        <w:t xml:space="preserve"> 3GPP-defined</w:t>
      </w:r>
      <w:r w:rsidR="00BA2539" w:rsidRPr="0057058C">
        <w:rPr>
          <w:rFonts w:ascii="Arial" w:hAnsi="Arial" w:cs="Arial"/>
          <w:sz w:val="20"/>
          <w:szCs w:val="20"/>
          <w:lang w:val="en-GB" w:eastAsia="ja-JP"/>
        </w:rPr>
        <w:t xml:space="preserve"> </w:t>
      </w:r>
      <w:r w:rsidR="00BA2539">
        <w:rPr>
          <w:rFonts w:ascii="Arial" w:hAnsi="Arial" w:cs="Arial"/>
          <w:sz w:val="20"/>
          <w:szCs w:val="20"/>
          <w:lang w:val="en-GB" w:eastAsia="ja-JP"/>
        </w:rPr>
        <w:t>coupling loss</w:t>
      </w:r>
      <w:r w:rsidR="00BA2539" w:rsidRPr="0057058C">
        <w:rPr>
          <w:rFonts w:ascii="Arial" w:hAnsi="Arial" w:cs="Arial"/>
          <w:sz w:val="20"/>
          <w:szCs w:val="20"/>
          <w:lang w:val="en-GB" w:eastAsia="ja-JP"/>
        </w:rPr>
        <w:t xml:space="preserve"> and </w:t>
      </w:r>
      <w:r w:rsidR="00BA2539">
        <w:rPr>
          <w:rFonts w:ascii="Arial" w:hAnsi="Arial" w:cs="Arial"/>
          <w:sz w:val="20"/>
          <w:szCs w:val="20"/>
          <w:lang w:val="en-GB" w:eastAsia="ja-JP"/>
        </w:rPr>
        <w:t>geometry-</w:t>
      </w:r>
      <w:r w:rsidR="00BA2539" w:rsidRPr="0057058C">
        <w:rPr>
          <w:rFonts w:ascii="Arial" w:hAnsi="Arial" w:cs="Arial"/>
          <w:sz w:val="20"/>
          <w:szCs w:val="20"/>
          <w:lang w:val="en-GB" w:eastAsia="ja-JP"/>
        </w:rPr>
        <w:t>SINR distributions</w:t>
      </w:r>
      <w:r w:rsidR="00BA2539">
        <w:rPr>
          <w:rFonts w:ascii="Arial" w:hAnsi="Arial" w:cs="Arial"/>
          <w:sz w:val="20"/>
          <w:szCs w:val="20"/>
          <w:lang w:val="en-GB" w:eastAsia="ja-JP"/>
        </w:rPr>
        <w:t xml:space="preserve"> to develop basic understanding of NTN systems</w:t>
      </w:r>
      <w:r w:rsidR="00BA2539" w:rsidRPr="0057058C">
        <w:rPr>
          <w:rFonts w:ascii="Arial" w:hAnsi="Arial" w:cs="Arial"/>
          <w:sz w:val="20"/>
          <w:szCs w:val="20"/>
          <w:lang w:val="en-GB" w:eastAsia="ja-JP"/>
        </w:rPr>
        <w:t xml:space="preserve">. </w:t>
      </w:r>
    </w:p>
    <w:p w14:paraId="1D0DDAA6" w14:textId="461C0442" w:rsidR="00BA2539" w:rsidRPr="0057058C" w:rsidRDefault="00BA2539" w:rsidP="00BA2539">
      <w:pPr>
        <w:pStyle w:val="Proposal"/>
        <w:rPr>
          <w:sz w:val="20"/>
          <w:szCs w:val="20"/>
        </w:rPr>
      </w:pPr>
      <w:bookmarkStart w:id="9" w:name="_Toc4753639"/>
      <w:r>
        <w:rPr>
          <w:sz w:val="20"/>
          <w:szCs w:val="20"/>
        </w:rPr>
        <w:t>RAN1 to simulate coupling loss and geometry-SINR distributions for GEO and LEO</w:t>
      </w:r>
      <w:r w:rsidRPr="0057058C">
        <w:rPr>
          <w:sz w:val="20"/>
          <w:szCs w:val="20"/>
        </w:rPr>
        <w:t>.</w:t>
      </w:r>
      <w:bookmarkEnd w:id="9"/>
    </w:p>
    <w:p w14:paraId="76694B93" w14:textId="02D073D9" w:rsidR="007D7B9D" w:rsidRDefault="007D7B9D" w:rsidP="00BA2539">
      <w:pPr>
        <w:jc w:val="both"/>
        <w:rPr>
          <w:rFonts w:ascii="Arial" w:hAnsi="Arial" w:cs="Arial"/>
          <w:sz w:val="20"/>
          <w:szCs w:val="20"/>
          <w:lang w:eastAsia="ja-JP"/>
        </w:rPr>
      </w:pPr>
      <w:r>
        <w:rPr>
          <w:rFonts w:ascii="Arial" w:hAnsi="Arial" w:cs="Arial"/>
          <w:sz w:val="20"/>
          <w:szCs w:val="20"/>
          <w:lang w:eastAsia="ja-JP"/>
        </w:rPr>
        <w:t>3GPP have traditionally defined requirements at the antenna port, and defined coverage in terms of the coupling loss defined by the signal attenuation from transmitting to receiving antenna. This requires knowledge of the transmit power level, the antenna gains and the receiver thermal noise power spectral density. We believe the same definition can be used in this work. The below figure illustrates the difference between coupling loss and path loss where the latter includes antenna gains.</w:t>
      </w:r>
    </w:p>
    <w:p w14:paraId="1AE9F4C9" w14:textId="77777777" w:rsidR="007D7B9D" w:rsidRDefault="007D7B9D" w:rsidP="00833B02">
      <w:pPr>
        <w:keepNext/>
        <w:jc w:val="center"/>
      </w:pPr>
      <w:r>
        <w:object w:dxaOrig="5977" w:dyaOrig="4885" w14:anchorId="03E20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5pt;height:244.9pt" o:ole="">
            <v:imagedata r:id="rId8" o:title=""/>
          </v:shape>
          <o:OLEObject Type="Embed" ProgID="Visio.Drawing.15" ShapeID="_x0000_i1025" DrawAspect="Content" ObjectID="_1615366390" r:id="rId9"/>
        </w:object>
      </w:r>
    </w:p>
    <w:p w14:paraId="36F58A31" w14:textId="68F886AA" w:rsidR="007D7B9D" w:rsidRPr="00833B02" w:rsidRDefault="007D7B9D" w:rsidP="00833B02">
      <w:pPr>
        <w:pStyle w:val="Caption"/>
        <w:jc w:val="center"/>
        <w:rPr>
          <w:rFonts w:ascii="Arial" w:hAnsi="Arial" w:cs="Arial"/>
          <w:sz w:val="20"/>
          <w:szCs w:val="20"/>
          <w:lang w:eastAsia="ja-JP"/>
        </w:rPr>
      </w:pPr>
      <w:r w:rsidRPr="00833B02">
        <w:t xml:space="preserve">Figure </w:t>
      </w:r>
      <w:r>
        <w:fldChar w:fldCharType="begin"/>
      </w:r>
      <w:r w:rsidRPr="00833B02">
        <w:instrText xml:space="preserve"> SEQ Figure \* ARABIC </w:instrText>
      </w:r>
      <w:r>
        <w:fldChar w:fldCharType="separate"/>
      </w:r>
      <w:r w:rsidR="00B3738A">
        <w:rPr>
          <w:noProof/>
        </w:rPr>
        <w:t>1</w:t>
      </w:r>
      <w:r>
        <w:fldChar w:fldCharType="end"/>
      </w:r>
      <w:r w:rsidRPr="00833B02">
        <w:t xml:space="preserve">. Path loss vs </w:t>
      </w:r>
      <w:r>
        <w:t>coupling loss.</w:t>
      </w:r>
    </w:p>
    <w:p w14:paraId="75AD8A71" w14:textId="6BDC1305" w:rsidR="001C3DC9" w:rsidRPr="00833B02" w:rsidRDefault="007D7B9D" w:rsidP="001C3DC9">
      <w:pPr>
        <w:jc w:val="both"/>
        <w:rPr>
          <w:rFonts w:ascii="Arial" w:hAnsi="Arial" w:cs="Arial"/>
          <w:sz w:val="20"/>
          <w:szCs w:val="20"/>
          <w:lang w:eastAsia="ja-JP"/>
        </w:rPr>
      </w:pPr>
      <w:r>
        <w:rPr>
          <w:rFonts w:ascii="Arial" w:hAnsi="Arial" w:cs="Arial"/>
          <w:sz w:val="20"/>
          <w:szCs w:val="20"/>
          <w:lang w:eastAsia="ja-JP"/>
        </w:rPr>
        <w:t>For SINR we prefer to use a definition where the signal and the noise are both measured over the signal bandwidth defined after modulation. To exemplify: The signal to noise ratio measured for a N PRB transmission should be defined for a measurement bandwidth of N·180 kHz.</w:t>
      </w:r>
    </w:p>
    <w:p w14:paraId="0F7C433E" w14:textId="7A9CE1AC" w:rsidR="00AB4D8E" w:rsidRDefault="00AB4D8E" w:rsidP="00AB4D8E">
      <w:pPr>
        <w:pStyle w:val="Heading3"/>
        <w:ind w:left="0" w:firstLine="0"/>
      </w:pPr>
      <w:r>
        <w:lastRenderedPageBreak/>
        <w:t>2.5.</w:t>
      </w:r>
      <w:r w:rsidR="00AD4B6A">
        <w:t>2</w:t>
      </w:r>
      <w:r>
        <w:t xml:space="preserve"> System level assumptions for calibration</w:t>
      </w:r>
    </w:p>
    <w:p w14:paraId="13B0F10A" w14:textId="3365A57F" w:rsidR="00AB4D8E" w:rsidRDefault="00AB4D8E" w:rsidP="00AB4D8E">
      <w:pPr>
        <w:jc w:val="both"/>
        <w:rPr>
          <w:rFonts w:ascii="Arial" w:hAnsi="Arial" w:cs="Arial"/>
          <w:sz w:val="20"/>
          <w:szCs w:val="20"/>
          <w:lang w:eastAsia="ja-JP"/>
        </w:rPr>
      </w:pPr>
      <w:r>
        <w:rPr>
          <w:rFonts w:ascii="Arial" w:hAnsi="Arial" w:cs="Arial"/>
          <w:sz w:val="20"/>
          <w:szCs w:val="20"/>
          <w:lang w:eastAsia="ja-JP"/>
        </w:rPr>
        <w:t xml:space="preserve">In Table 1 a set of initial system level calibration parameters are proposed. For a set of items such as the conducted power levels, the noise figures and the receive and transmit antenna patterns, input are required from satellite companies. </w:t>
      </w:r>
    </w:p>
    <w:p w14:paraId="5D8ABF88" w14:textId="39BA526B" w:rsidR="00AD4B6A" w:rsidRDefault="00AD4B6A" w:rsidP="00AB4D8E">
      <w:pPr>
        <w:jc w:val="both"/>
        <w:rPr>
          <w:rFonts w:ascii="Arial" w:hAnsi="Arial" w:cs="Arial"/>
          <w:sz w:val="20"/>
          <w:szCs w:val="20"/>
          <w:lang w:eastAsia="ja-JP"/>
        </w:rPr>
      </w:pPr>
      <w:r>
        <w:rPr>
          <w:rFonts w:ascii="Arial" w:hAnsi="Arial" w:cs="Arial"/>
          <w:sz w:val="20"/>
          <w:szCs w:val="20"/>
          <w:lang w:eastAsia="ja-JP"/>
        </w:rPr>
        <w:t xml:space="preserve">We understand that the thermal noise PSD may not be defined at -174 dBm/Hz in an NTN. But it is a useful reference if the absolute noise power is to be calculated based on a declared NF. </w:t>
      </w:r>
    </w:p>
    <w:p w14:paraId="061BB95E" w14:textId="77777777" w:rsidR="00AB4D8E" w:rsidRPr="000E5442" w:rsidRDefault="00AB4D8E" w:rsidP="00AB4D8E">
      <w:pPr>
        <w:pStyle w:val="Observation"/>
        <w:overflowPunct w:val="0"/>
        <w:autoSpaceDE w:val="0"/>
        <w:autoSpaceDN w:val="0"/>
        <w:adjustRightInd w:val="0"/>
        <w:spacing w:line="240" w:lineRule="auto"/>
        <w:textAlignment w:val="baseline"/>
        <w:rPr>
          <w:rFonts w:cs="Arial"/>
          <w:sz w:val="20"/>
          <w:szCs w:val="20"/>
        </w:rPr>
      </w:pPr>
      <w:bookmarkStart w:id="10" w:name="_Toc4753631"/>
      <w:r>
        <w:rPr>
          <w:sz w:val="20"/>
          <w:szCs w:val="20"/>
        </w:rPr>
        <w:t>Input from satellite companies for certain assumptions are needed for system level parameters</w:t>
      </w:r>
      <w:r w:rsidRPr="0057058C">
        <w:rPr>
          <w:sz w:val="20"/>
          <w:szCs w:val="20"/>
        </w:rPr>
        <w:t>.</w:t>
      </w:r>
      <w:bookmarkEnd w:id="10"/>
    </w:p>
    <w:p w14:paraId="68A45AA6" w14:textId="197C5A64" w:rsidR="00CF3B69" w:rsidRPr="002A1586" w:rsidRDefault="00AB4D8E" w:rsidP="00CF3B69">
      <w:pPr>
        <w:pStyle w:val="Proposal"/>
        <w:rPr>
          <w:sz w:val="20"/>
          <w:szCs w:val="20"/>
        </w:rPr>
      </w:pPr>
      <w:bookmarkStart w:id="11" w:name="_Toc4753640"/>
      <w:r w:rsidRPr="0057058C">
        <w:rPr>
          <w:sz w:val="20"/>
          <w:szCs w:val="20"/>
        </w:rPr>
        <w:t>RAN1 to agree on the initial system level evaluation parameters in Table 1.</w:t>
      </w:r>
      <w:bookmarkEnd w:id="11"/>
    </w:p>
    <w:p w14:paraId="2648FB80" w14:textId="77777777" w:rsidR="002A1586" w:rsidRDefault="002A1586" w:rsidP="002A1586">
      <w:pPr>
        <w:pStyle w:val="Heading3"/>
        <w:ind w:left="0" w:firstLine="0"/>
      </w:pPr>
      <w:r>
        <w:t>2.5.3 Objectives of system level performance evaluations</w:t>
      </w:r>
    </w:p>
    <w:p w14:paraId="58E52E0C" w14:textId="77777777" w:rsidR="002A1586" w:rsidRDefault="002A1586" w:rsidP="002A1586">
      <w:pPr>
        <w:jc w:val="both"/>
        <w:rPr>
          <w:rFonts w:ascii="Arial" w:hAnsi="Arial" w:cs="Arial"/>
          <w:sz w:val="20"/>
          <w:szCs w:val="20"/>
          <w:lang w:val="en-GB" w:eastAsia="ja-JP"/>
        </w:rPr>
      </w:pPr>
      <w:r w:rsidRPr="000E5442">
        <w:rPr>
          <w:rFonts w:ascii="Arial" w:hAnsi="Arial" w:cs="Arial"/>
          <w:sz w:val="20"/>
          <w:szCs w:val="20"/>
          <w:lang w:val="en-GB" w:eastAsia="ja-JP"/>
        </w:rPr>
        <w:t>Regarding the system level simulations</w:t>
      </w:r>
      <w:r>
        <w:rPr>
          <w:rFonts w:ascii="Arial" w:hAnsi="Arial" w:cs="Arial"/>
          <w:sz w:val="20"/>
          <w:szCs w:val="20"/>
          <w:lang w:val="en-GB" w:eastAsia="ja-JP"/>
        </w:rPr>
        <w:t>,</w:t>
      </w:r>
      <w:r w:rsidRPr="000E5442">
        <w:rPr>
          <w:rFonts w:ascii="Arial" w:hAnsi="Arial" w:cs="Arial"/>
          <w:sz w:val="20"/>
          <w:szCs w:val="20"/>
          <w:lang w:val="en-GB" w:eastAsia="ja-JP"/>
        </w:rPr>
        <w:t xml:space="preserve"> it would be useful to </w:t>
      </w:r>
      <w:r>
        <w:rPr>
          <w:rFonts w:ascii="Arial" w:hAnsi="Arial" w:cs="Arial"/>
          <w:sz w:val="20"/>
          <w:szCs w:val="20"/>
          <w:lang w:val="en-GB" w:eastAsia="ja-JP"/>
        </w:rPr>
        <w:t xml:space="preserve">already now </w:t>
      </w:r>
      <w:r w:rsidRPr="000E5442">
        <w:rPr>
          <w:rFonts w:ascii="Arial" w:hAnsi="Arial" w:cs="Arial"/>
          <w:sz w:val="20"/>
          <w:szCs w:val="20"/>
          <w:lang w:val="en-GB" w:eastAsia="ja-JP"/>
        </w:rPr>
        <w:t xml:space="preserve">get a baseline understanding of what system level aspects that </w:t>
      </w:r>
      <w:proofErr w:type="gramStart"/>
      <w:r>
        <w:rPr>
          <w:rFonts w:ascii="Arial" w:hAnsi="Arial" w:cs="Arial"/>
          <w:sz w:val="20"/>
          <w:szCs w:val="20"/>
          <w:lang w:val="en-GB" w:eastAsia="ja-JP"/>
        </w:rPr>
        <w:t>later on</w:t>
      </w:r>
      <w:proofErr w:type="gramEnd"/>
      <w:r>
        <w:rPr>
          <w:rFonts w:ascii="Arial" w:hAnsi="Arial" w:cs="Arial"/>
          <w:sz w:val="20"/>
          <w:szCs w:val="20"/>
          <w:lang w:val="en-GB" w:eastAsia="ja-JP"/>
        </w:rPr>
        <w:t xml:space="preserve"> </w:t>
      </w:r>
      <w:r w:rsidRPr="000E5442">
        <w:rPr>
          <w:rFonts w:ascii="Arial" w:hAnsi="Arial" w:cs="Arial"/>
          <w:sz w:val="20"/>
          <w:szCs w:val="20"/>
          <w:lang w:val="en-GB" w:eastAsia="ja-JP"/>
        </w:rPr>
        <w:t>shall be simulated as this might heavily impact the simulation assumptions. This could also be helpful for simulation calibration</w:t>
      </w:r>
      <w:r>
        <w:rPr>
          <w:rFonts w:ascii="Arial" w:hAnsi="Arial" w:cs="Arial"/>
          <w:sz w:val="20"/>
          <w:szCs w:val="20"/>
          <w:lang w:val="en-GB" w:eastAsia="ja-JP"/>
        </w:rPr>
        <w:t xml:space="preserve"> </w:t>
      </w:r>
      <w:r w:rsidRPr="000E5442">
        <w:rPr>
          <w:rFonts w:ascii="Arial" w:hAnsi="Arial" w:cs="Arial"/>
          <w:sz w:val="20"/>
          <w:szCs w:val="20"/>
          <w:lang w:val="en-GB" w:eastAsia="ja-JP"/>
        </w:rPr>
        <w:t xml:space="preserve">purposes. As </w:t>
      </w:r>
      <w:r>
        <w:rPr>
          <w:rFonts w:ascii="Arial" w:hAnsi="Arial" w:cs="Arial"/>
          <w:sz w:val="20"/>
          <w:szCs w:val="20"/>
          <w:lang w:val="en-GB" w:eastAsia="ja-JP"/>
        </w:rPr>
        <w:t>an</w:t>
      </w:r>
      <w:r w:rsidRPr="000E5442">
        <w:rPr>
          <w:rFonts w:ascii="Arial" w:hAnsi="Arial" w:cs="Arial"/>
          <w:sz w:val="20"/>
          <w:szCs w:val="20"/>
          <w:lang w:val="en-GB" w:eastAsia="ja-JP"/>
        </w:rPr>
        <w:t xml:space="preserve"> example, if mobility shall be simulated for Low Earth Orbit constellations there is a need for more assumptions such as satellite trajectory and beam configuration.</w:t>
      </w:r>
    </w:p>
    <w:p w14:paraId="6B246650" w14:textId="77777777" w:rsidR="002A1586" w:rsidRDefault="002A1586" w:rsidP="002A1586">
      <w:pPr>
        <w:jc w:val="both"/>
        <w:rPr>
          <w:rFonts w:ascii="Arial" w:hAnsi="Arial" w:cs="Arial"/>
          <w:sz w:val="20"/>
          <w:szCs w:val="20"/>
          <w:lang w:val="en-GB" w:eastAsia="ja-JP"/>
        </w:rPr>
      </w:pPr>
      <w:r>
        <w:rPr>
          <w:rFonts w:ascii="Arial" w:hAnsi="Arial" w:cs="Arial"/>
          <w:sz w:val="20"/>
          <w:szCs w:val="20"/>
          <w:lang w:val="en-GB" w:eastAsia="ja-JP"/>
        </w:rPr>
        <w:t xml:space="preserve">A list of metrics that shall be studied after the simulators have been calibrated: </w:t>
      </w:r>
    </w:p>
    <w:p w14:paraId="6E75F0BD" w14:textId="77777777" w:rsidR="002A1586" w:rsidRDefault="002A1586" w:rsidP="00DC3459">
      <w:pPr>
        <w:pStyle w:val="ListParagraph"/>
        <w:numPr>
          <w:ilvl w:val="0"/>
          <w:numId w:val="18"/>
        </w:numPr>
        <w:jc w:val="both"/>
        <w:rPr>
          <w:rFonts w:ascii="Arial" w:hAnsi="Arial" w:cs="Arial"/>
          <w:sz w:val="20"/>
          <w:szCs w:val="20"/>
          <w:lang w:val="en-GB" w:eastAsia="ja-JP"/>
        </w:rPr>
      </w:pPr>
      <w:r>
        <w:rPr>
          <w:rFonts w:ascii="Arial" w:hAnsi="Arial" w:cs="Arial"/>
          <w:sz w:val="20"/>
          <w:szCs w:val="20"/>
          <w:lang w:val="en-GB" w:eastAsia="ja-JP"/>
        </w:rPr>
        <w:t>End-user throughput (e.g. 5%-percentile, 95%-percentile and average)</w:t>
      </w:r>
    </w:p>
    <w:p w14:paraId="7C0142BF" w14:textId="77777777" w:rsidR="00DC3459" w:rsidRDefault="00DC3459" w:rsidP="00DC3459">
      <w:pPr>
        <w:pStyle w:val="ListParagraph"/>
        <w:numPr>
          <w:ilvl w:val="0"/>
          <w:numId w:val="18"/>
        </w:numPr>
        <w:jc w:val="both"/>
        <w:rPr>
          <w:rFonts w:ascii="Arial" w:hAnsi="Arial" w:cs="Arial"/>
          <w:sz w:val="20"/>
          <w:szCs w:val="20"/>
          <w:lang w:val="en-GB" w:eastAsia="ja-JP"/>
        </w:rPr>
      </w:pPr>
      <w:r>
        <w:rPr>
          <w:rFonts w:ascii="Arial" w:hAnsi="Arial" w:cs="Arial"/>
          <w:sz w:val="20"/>
          <w:szCs w:val="20"/>
          <w:lang w:val="en-GB" w:eastAsia="ja-JP"/>
        </w:rPr>
        <w:t>Mobility</w:t>
      </w:r>
    </w:p>
    <w:p w14:paraId="576A885B" w14:textId="77777777" w:rsidR="00DC3459" w:rsidRDefault="00DC3459" w:rsidP="00DC3459">
      <w:pPr>
        <w:pStyle w:val="ListParagraph"/>
        <w:numPr>
          <w:ilvl w:val="0"/>
          <w:numId w:val="18"/>
        </w:numPr>
        <w:jc w:val="both"/>
        <w:rPr>
          <w:rFonts w:ascii="Arial" w:hAnsi="Arial" w:cs="Arial"/>
          <w:sz w:val="20"/>
          <w:szCs w:val="20"/>
          <w:lang w:val="en-GB" w:eastAsia="ja-JP"/>
        </w:rPr>
      </w:pPr>
      <w:r>
        <w:rPr>
          <w:rFonts w:ascii="Arial" w:hAnsi="Arial" w:cs="Arial"/>
          <w:sz w:val="20"/>
          <w:szCs w:val="20"/>
          <w:lang w:val="en-GB" w:eastAsia="ja-JP"/>
        </w:rPr>
        <w:t>Latency</w:t>
      </w:r>
    </w:p>
    <w:p w14:paraId="3DA16F3B" w14:textId="77777777" w:rsidR="002A1586" w:rsidRDefault="002A1586" w:rsidP="00DC3459">
      <w:pPr>
        <w:pStyle w:val="ListParagraph"/>
        <w:numPr>
          <w:ilvl w:val="0"/>
          <w:numId w:val="18"/>
        </w:numPr>
        <w:jc w:val="both"/>
        <w:rPr>
          <w:rFonts w:ascii="Arial" w:hAnsi="Arial" w:cs="Arial"/>
          <w:sz w:val="20"/>
          <w:szCs w:val="20"/>
          <w:lang w:val="en-GB" w:eastAsia="ja-JP"/>
        </w:rPr>
      </w:pPr>
      <w:r>
        <w:rPr>
          <w:rFonts w:ascii="Arial" w:hAnsi="Arial" w:cs="Arial"/>
          <w:sz w:val="20"/>
          <w:szCs w:val="20"/>
          <w:lang w:val="en-GB" w:eastAsia="ja-JP"/>
        </w:rPr>
        <w:t>System capacity</w:t>
      </w:r>
    </w:p>
    <w:p w14:paraId="7EE4C6AE" w14:textId="69313F69" w:rsidR="002A1586" w:rsidRDefault="002A1586" w:rsidP="002A1586">
      <w:pPr>
        <w:jc w:val="both"/>
        <w:rPr>
          <w:rFonts w:ascii="Arial" w:hAnsi="Arial" w:cs="Arial"/>
          <w:sz w:val="20"/>
          <w:szCs w:val="20"/>
          <w:lang w:val="en-GB" w:eastAsia="ja-JP"/>
        </w:rPr>
      </w:pPr>
      <w:r>
        <w:rPr>
          <w:rFonts w:ascii="Arial" w:hAnsi="Arial" w:cs="Arial"/>
          <w:sz w:val="20"/>
          <w:szCs w:val="20"/>
          <w:lang w:val="en-GB" w:eastAsia="ja-JP"/>
        </w:rPr>
        <w:t>The exact details of how these metrics are derived need to be discussed. A baseline assumption is to use typical 3GPP assumptions and adapt them to satellite when needed.</w:t>
      </w:r>
    </w:p>
    <w:p w14:paraId="0436809A" w14:textId="71E406C0" w:rsidR="00CF3B69" w:rsidRPr="002A1586" w:rsidRDefault="002A1586" w:rsidP="002A1586">
      <w:pPr>
        <w:pStyle w:val="Proposal"/>
        <w:rPr>
          <w:sz w:val="20"/>
          <w:szCs w:val="20"/>
        </w:rPr>
      </w:pPr>
      <w:bookmarkStart w:id="12" w:name="_Toc4753641"/>
      <w:r w:rsidRPr="002A1586">
        <w:rPr>
          <w:sz w:val="20"/>
          <w:szCs w:val="20"/>
        </w:rPr>
        <w:t>RAN1 to agree on the metrics that shall be studied as well as how these metrics are derived.</w:t>
      </w:r>
      <w:bookmarkEnd w:id="12"/>
    </w:p>
    <w:p w14:paraId="39F055CF" w14:textId="525B5B04" w:rsidR="00CF3B69" w:rsidRPr="00833B02" w:rsidRDefault="00CF3B69" w:rsidP="00CF3B69">
      <w:pPr>
        <w:pStyle w:val="Caption"/>
        <w:keepNext/>
        <w:jc w:val="center"/>
      </w:pPr>
      <w:r w:rsidRPr="00833B02">
        <w:lastRenderedPageBreak/>
        <w:t xml:space="preserve">Table </w:t>
      </w:r>
      <w:r>
        <w:fldChar w:fldCharType="begin"/>
      </w:r>
      <w:r w:rsidRPr="00833B02">
        <w:instrText xml:space="preserve"> SEQ Table \* ARABIC </w:instrText>
      </w:r>
      <w:r>
        <w:fldChar w:fldCharType="separate"/>
      </w:r>
      <w:r w:rsidR="00B3738A">
        <w:rPr>
          <w:noProof/>
        </w:rPr>
        <w:t>1</w:t>
      </w:r>
      <w:r>
        <w:fldChar w:fldCharType="end"/>
      </w:r>
      <w:r w:rsidRPr="00833B02">
        <w:t xml:space="preserve">. System level parameters for </w:t>
      </w:r>
      <w:r w:rsidR="00DF316A">
        <w:t xml:space="preserve">calibration </w:t>
      </w:r>
      <w:r w:rsidR="000428E8">
        <w:t xml:space="preserve">in </w:t>
      </w:r>
      <w:r w:rsidRPr="00833B02">
        <w:t>LEO and GEO satellite scenario</w:t>
      </w:r>
      <w:r w:rsidR="00B949A5" w:rsidRPr="00833B02">
        <w:t>s</w:t>
      </w:r>
      <w:r w:rsidRPr="00833B02">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1843"/>
        <w:gridCol w:w="1769"/>
        <w:gridCol w:w="2053"/>
      </w:tblGrid>
      <w:tr w:rsidR="00CF3B69" w:rsidRPr="00CA2CAE" w14:paraId="565C98B7" w14:textId="77777777" w:rsidTr="00833B02">
        <w:trPr>
          <w:jc w:val="center"/>
        </w:trPr>
        <w:tc>
          <w:tcPr>
            <w:tcW w:w="2122" w:type="dxa"/>
            <w:tcBorders>
              <w:top w:val="single" w:sz="4" w:space="0" w:color="auto"/>
              <w:left w:val="single" w:sz="4" w:space="0" w:color="auto"/>
              <w:bottom w:val="single" w:sz="4" w:space="0" w:color="auto"/>
              <w:right w:val="single" w:sz="4" w:space="0" w:color="auto"/>
            </w:tcBorders>
            <w:shd w:val="clear" w:color="auto" w:fill="D9D9D9"/>
            <w:hideMark/>
          </w:tcPr>
          <w:p w14:paraId="5418B313" w14:textId="77777777" w:rsidR="00CF3B69" w:rsidRPr="00CA2CAE" w:rsidRDefault="00CF3B69" w:rsidP="00007AFA">
            <w:pPr>
              <w:pStyle w:val="TAH"/>
              <w:spacing w:line="276" w:lineRule="auto"/>
              <w:rPr>
                <w:rFonts w:eastAsia="Times New Roman" w:cs="Arial"/>
                <w:sz w:val="20"/>
                <w:szCs w:val="20"/>
                <w:lang w:eastAsia="en-US"/>
              </w:rPr>
            </w:pPr>
            <w:r w:rsidRPr="00CA2CAE">
              <w:rPr>
                <w:rFonts w:cs="Arial"/>
                <w:sz w:val="20"/>
              </w:rPr>
              <w:t>Parameter</w:t>
            </w:r>
          </w:p>
        </w:tc>
        <w:tc>
          <w:tcPr>
            <w:tcW w:w="368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9AC7AD" w14:textId="77777777" w:rsidR="00CF3B69" w:rsidRPr="00CA2CAE" w:rsidRDefault="00CF3B69" w:rsidP="00007AFA">
            <w:pPr>
              <w:pStyle w:val="TAH"/>
              <w:spacing w:line="276" w:lineRule="auto"/>
              <w:rPr>
                <w:rFonts w:cs="Arial"/>
                <w:sz w:val="20"/>
              </w:rPr>
            </w:pPr>
            <w:r>
              <w:rPr>
                <w:rFonts w:cs="Arial"/>
                <w:sz w:val="20"/>
                <w:lang w:val="sv-SE"/>
              </w:rPr>
              <w:t xml:space="preserve">LEO Satellite </w:t>
            </w:r>
            <w:r>
              <w:rPr>
                <w:rFonts w:cs="Arial"/>
                <w:sz w:val="20"/>
              </w:rPr>
              <w:t>Parameters</w:t>
            </w:r>
          </w:p>
        </w:tc>
        <w:tc>
          <w:tcPr>
            <w:tcW w:w="3822" w:type="dxa"/>
            <w:gridSpan w:val="2"/>
            <w:tcBorders>
              <w:top w:val="single" w:sz="4" w:space="0" w:color="auto"/>
              <w:left w:val="single" w:sz="4" w:space="0" w:color="auto"/>
              <w:bottom w:val="single" w:sz="4" w:space="0" w:color="auto"/>
              <w:right w:val="single" w:sz="4" w:space="0" w:color="auto"/>
            </w:tcBorders>
            <w:shd w:val="clear" w:color="auto" w:fill="D9D9D9"/>
          </w:tcPr>
          <w:p w14:paraId="16EB27A5" w14:textId="77777777" w:rsidR="00CF3B69" w:rsidRPr="009964AA" w:rsidRDefault="00CF3B69" w:rsidP="00007AFA">
            <w:pPr>
              <w:pStyle w:val="TAH"/>
              <w:spacing w:line="276" w:lineRule="auto"/>
              <w:rPr>
                <w:rFonts w:cs="Arial"/>
                <w:sz w:val="20"/>
                <w:lang w:val="sv-SE"/>
              </w:rPr>
            </w:pPr>
            <w:r>
              <w:rPr>
                <w:rFonts w:cs="Arial"/>
                <w:sz w:val="20"/>
                <w:lang w:val="sv-SE"/>
              </w:rPr>
              <w:t>GEO Satellite parameters</w:t>
            </w:r>
          </w:p>
        </w:tc>
      </w:tr>
      <w:tr w:rsidR="00CF3B69" w:rsidRPr="00D145C8" w14:paraId="48A32887" w14:textId="77777777" w:rsidTr="00833B02">
        <w:trPr>
          <w:jc w:val="center"/>
        </w:trPr>
        <w:tc>
          <w:tcPr>
            <w:tcW w:w="2122" w:type="dxa"/>
            <w:tcBorders>
              <w:top w:val="single" w:sz="4" w:space="0" w:color="auto"/>
              <w:left w:val="single" w:sz="4" w:space="0" w:color="auto"/>
              <w:bottom w:val="single" w:sz="4" w:space="0" w:color="auto"/>
              <w:right w:val="single" w:sz="4" w:space="0" w:color="auto"/>
            </w:tcBorders>
            <w:hideMark/>
          </w:tcPr>
          <w:p w14:paraId="395B9207" w14:textId="77777777" w:rsidR="00CF3B69" w:rsidRPr="00D145C8" w:rsidRDefault="00CF3B69" w:rsidP="00007AFA">
            <w:pPr>
              <w:pStyle w:val="TAL"/>
              <w:spacing w:line="276" w:lineRule="auto"/>
              <w:rPr>
                <w:rFonts w:cs="Arial"/>
                <w:sz w:val="20"/>
                <w:szCs w:val="20"/>
              </w:rPr>
            </w:pPr>
            <w:r w:rsidRPr="00D145C8">
              <w:rPr>
                <w:rFonts w:cs="Arial"/>
                <w:sz w:val="20"/>
                <w:szCs w:val="20"/>
              </w:rPr>
              <w:t>Carrier frequency</w:t>
            </w:r>
          </w:p>
        </w:tc>
        <w:tc>
          <w:tcPr>
            <w:tcW w:w="3685" w:type="dxa"/>
            <w:gridSpan w:val="2"/>
            <w:tcBorders>
              <w:top w:val="single" w:sz="4" w:space="0" w:color="auto"/>
              <w:left w:val="single" w:sz="4" w:space="0" w:color="auto"/>
              <w:bottom w:val="single" w:sz="4" w:space="0" w:color="auto"/>
              <w:right w:val="single" w:sz="4" w:space="0" w:color="auto"/>
            </w:tcBorders>
            <w:hideMark/>
          </w:tcPr>
          <w:p w14:paraId="08FDDF74" w14:textId="78341B35" w:rsidR="00CF3B69" w:rsidRPr="00D145C8" w:rsidRDefault="00CF3B69" w:rsidP="00007AFA">
            <w:pPr>
              <w:pStyle w:val="TAL"/>
              <w:spacing w:line="276" w:lineRule="auto"/>
              <w:rPr>
                <w:rFonts w:cs="Arial"/>
                <w:sz w:val="20"/>
                <w:szCs w:val="20"/>
              </w:rPr>
            </w:pPr>
            <w:r w:rsidRPr="00D145C8">
              <w:rPr>
                <w:rFonts w:cs="Arial"/>
                <w:sz w:val="20"/>
                <w:szCs w:val="20"/>
              </w:rPr>
              <w:t>2</w:t>
            </w:r>
            <w:r w:rsidR="00D1534B">
              <w:rPr>
                <w:rFonts w:cs="Arial"/>
                <w:sz w:val="20"/>
                <w:szCs w:val="20"/>
                <w:lang w:val="en-US"/>
              </w:rPr>
              <w:t xml:space="preserve"> </w:t>
            </w:r>
            <w:r w:rsidRPr="00D145C8">
              <w:rPr>
                <w:rFonts w:cs="Arial"/>
                <w:sz w:val="20"/>
                <w:szCs w:val="20"/>
              </w:rPr>
              <w:t>GHz</w:t>
            </w:r>
          </w:p>
        </w:tc>
        <w:tc>
          <w:tcPr>
            <w:tcW w:w="3822" w:type="dxa"/>
            <w:gridSpan w:val="2"/>
            <w:tcBorders>
              <w:top w:val="single" w:sz="4" w:space="0" w:color="auto"/>
              <w:left w:val="single" w:sz="4" w:space="0" w:color="auto"/>
              <w:bottom w:val="single" w:sz="4" w:space="0" w:color="auto"/>
              <w:right w:val="single" w:sz="4" w:space="0" w:color="auto"/>
            </w:tcBorders>
          </w:tcPr>
          <w:p w14:paraId="0E720E81" w14:textId="56AB8F45" w:rsidR="00CF3B69" w:rsidRPr="00D145C8" w:rsidRDefault="00CF3B69" w:rsidP="00007AFA">
            <w:pPr>
              <w:pStyle w:val="TAL"/>
              <w:spacing w:line="276" w:lineRule="auto"/>
              <w:rPr>
                <w:rFonts w:cs="Arial"/>
                <w:sz w:val="20"/>
                <w:szCs w:val="20"/>
              </w:rPr>
            </w:pPr>
            <w:r w:rsidRPr="00D145C8">
              <w:rPr>
                <w:rFonts w:cs="Arial"/>
                <w:sz w:val="20"/>
                <w:szCs w:val="20"/>
              </w:rPr>
              <w:t>2</w:t>
            </w:r>
            <w:r w:rsidR="00840B74">
              <w:rPr>
                <w:rFonts w:cs="Arial"/>
                <w:sz w:val="20"/>
                <w:szCs w:val="20"/>
                <w:lang w:val="en-US"/>
              </w:rPr>
              <w:t xml:space="preserve"> </w:t>
            </w:r>
            <w:r w:rsidRPr="00D145C8">
              <w:rPr>
                <w:rFonts w:cs="Arial"/>
                <w:sz w:val="20"/>
                <w:szCs w:val="20"/>
              </w:rPr>
              <w:t>GHz</w:t>
            </w:r>
          </w:p>
        </w:tc>
      </w:tr>
      <w:tr w:rsidR="00CF3B69" w:rsidRPr="006C1C20" w14:paraId="46A0C3BF" w14:textId="77777777" w:rsidTr="00833B02">
        <w:trPr>
          <w:jc w:val="center"/>
        </w:trPr>
        <w:tc>
          <w:tcPr>
            <w:tcW w:w="2122" w:type="dxa"/>
            <w:tcBorders>
              <w:top w:val="single" w:sz="4" w:space="0" w:color="auto"/>
              <w:left w:val="single" w:sz="4" w:space="0" w:color="auto"/>
              <w:bottom w:val="single" w:sz="4" w:space="0" w:color="auto"/>
              <w:right w:val="single" w:sz="4" w:space="0" w:color="auto"/>
            </w:tcBorders>
            <w:hideMark/>
          </w:tcPr>
          <w:p w14:paraId="3656AFB1" w14:textId="77777777" w:rsidR="00CF3B69" w:rsidRPr="00D145C8" w:rsidRDefault="00CF3B69" w:rsidP="00007AFA">
            <w:pPr>
              <w:pStyle w:val="TAH"/>
              <w:spacing w:line="276" w:lineRule="auto"/>
              <w:jc w:val="left"/>
              <w:rPr>
                <w:rFonts w:cs="Arial"/>
                <w:b w:val="0"/>
                <w:sz w:val="20"/>
                <w:szCs w:val="20"/>
              </w:rPr>
            </w:pPr>
            <w:r w:rsidRPr="00D145C8">
              <w:rPr>
                <w:rFonts w:cs="Arial"/>
                <w:b w:val="0"/>
                <w:sz w:val="20"/>
                <w:szCs w:val="20"/>
              </w:rPr>
              <w:t>System Bandwidth</w:t>
            </w:r>
          </w:p>
        </w:tc>
        <w:tc>
          <w:tcPr>
            <w:tcW w:w="3685" w:type="dxa"/>
            <w:gridSpan w:val="2"/>
            <w:tcBorders>
              <w:top w:val="single" w:sz="4" w:space="0" w:color="auto"/>
              <w:left w:val="single" w:sz="4" w:space="0" w:color="auto"/>
              <w:bottom w:val="single" w:sz="4" w:space="0" w:color="auto"/>
              <w:right w:val="single" w:sz="4" w:space="0" w:color="auto"/>
            </w:tcBorders>
            <w:hideMark/>
          </w:tcPr>
          <w:p w14:paraId="369EDB50" w14:textId="4B32FF3F" w:rsidR="00CF3B69" w:rsidRPr="00D145C8" w:rsidRDefault="00CF3B69" w:rsidP="00007AFA">
            <w:pPr>
              <w:pStyle w:val="TAH"/>
              <w:spacing w:after="0" w:line="276" w:lineRule="auto"/>
              <w:jc w:val="left"/>
              <w:rPr>
                <w:rFonts w:cs="Arial"/>
                <w:b w:val="0"/>
                <w:sz w:val="20"/>
                <w:szCs w:val="20"/>
                <w:lang w:val="en-US"/>
              </w:rPr>
            </w:pPr>
            <w:r>
              <w:rPr>
                <w:rFonts w:cs="Arial"/>
                <w:b w:val="0"/>
                <w:sz w:val="20"/>
                <w:szCs w:val="20"/>
              </w:rPr>
              <w:t>1</w:t>
            </w:r>
            <w:r w:rsidRPr="00D145C8">
              <w:rPr>
                <w:rFonts w:cs="Arial"/>
                <w:b w:val="0"/>
                <w:sz w:val="20"/>
                <w:szCs w:val="20"/>
              </w:rPr>
              <w:t>0 MHz</w:t>
            </w:r>
          </w:p>
          <w:p w14:paraId="075066E1" w14:textId="51B36E0E" w:rsidR="00CF3B69" w:rsidRPr="00D145C8" w:rsidRDefault="00CF3B69" w:rsidP="00007AFA">
            <w:pPr>
              <w:pStyle w:val="TAH"/>
              <w:spacing w:after="0" w:line="276" w:lineRule="auto"/>
              <w:jc w:val="left"/>
              <w:rPr>
                <w:rFonts w:cs="Arial"/>
                <w:b w:val="0"/>
                <w:sz w:val="20"/>
                <w:szCs w:val="20"/>
                <w:lang w:val="en-US"/>
              </w:rPr>
            </w:pPr>
          </w:p>
        </w:tc>
        <w:tc>
          <w:tcPr>
            <w:tcW w:w="3822" w:type="dxa"/>
            <w:gridSpan w:val="2"/>
            <w:tcBorders>
              <w:top w:val="single" w:sz="4" w:space="0" w:color="auto"/>
              <w:left w:val="single" w:sz="4" w:space="0" w:color="auto"/>
              <w:bottom w:val="single" w:sz="4" w:space="0" w:color="auto"/>
              <w:right w:val="single" w:sz="4" w:space="0" w:color="auto"/>
            </w:tcBorders>
          </w:tcPr>
          <w:p w14:paraId="131C7AD4" w14:textId="35D9B6C2" w:rsidR="00CF3B69" w:rsidRDefault="00841089" w:rsidP="00007AFA">
            <w:pPr>
              <w:pStyle w:val="TAH"/>
              <w:spacing w:after="0" w:line="276" w:lineRule="auto"/>
              <w:jc w:val="left"/>
              <w:rPr>
                <w:rFonts w:cs="Arial"/>
                <w:b w:val="0"/>
                <w:sz w:val="20"/>
                <w:szCs w:val="20"/>
              </w:rPr>
            </w:pPr>
            <w:r>
              <w:rPr>
                <w:rFonts w:cs="Arial"/>
                <w:b w:val="0"/>
                <w:sz w:val="20"/>
                <w:szCs w:val="20"/>
                <w:lang w:val="sv-SE"/>
              </w:rPr>
              <w:t>1</w:t>
            </w:r>
            <w:r w:rsidR="00CF3B69" w:rsidRPr="00D145C8">
              <w:rPr>
                <w:rFonts w:cs="Arial"/>
                <w:b w:val="0"/>
                <w:sz w:val="20"/>
                <w:szCs w:val="20"/>
              </w:rPr>
              <w:t>0 MHz</w:t>
            </w:r>
          </w:p>
        </w:tc>
      </w:tr>
      <w:tr w:rsidR="00CF3B69" w:rsidRPr="00D145C8" w14:paraId="05469A5C" w14:textId="77777777" w:rsidTr="00833B02">
        <w:trPr>
          <w:jc w:val="center"/>
        </w:trPr>
        <w:tc>
          <w:tcPr>
            <w:tcW w:w="2122" w:type="dxa"/>
            <w:tcBorders>
              <w:top w:val="single" w:sz="4" w:space="0" w:color="auto"/>
              <w:left w:val="single" w:sz="4" w:space="0" w:color="auto"/>
              <w:bottom w:val="single" w:sz="4" w:space="0" w:color="auto"/>
              <w:right w:val="single" w:sz="4" w:space="0" w:color="auto"/>
            </w:tcBorders>
            <w:hideMark/>
          </w:tcPr>
          <w:p w14:paraId="20826116" w14:textId="77777777" w:rsidR="00CF3B69" w:rsidRPr="00D145C8" w:rsidRDefault="00CF3B69" w:rsidP="00007AFA">
            <w:pPr>
              <w:pStyle w:val="TAL"/>
              <w:spacing w:line="276" w:lineRule="auto"/>
              <w:rPr>
                <w:rFonts w:cs="Arial"/>
                <w:sz w:val="20"/>
                <w:szCs w:val="20"/>
              </w:rPr>
            </w:pPr>
            <w:r w:rsidRPr="00D145C8">
              <w:rPr>
                <w:rFonts w:cs="Arial"/>
                <w:sz w:val="20"/>
                <w:szCs w:val="20"/>
              </w:rPr>
              <w:t>Satellite orbit</w:t>
            </w:r>
          </w:p>
        </w:tc>
        <w:tc>
          <w:tcPr>
            <w:tcW w:w="3685" w:type="dxa"/>
            <w:gridSpan w:val="2"/>
            <w:tcBorders>
              <w:top w:val="single" w:sz="4" w:space="0" w:color="auto"/>
              <w:left w:val="single" w:sz="4" w:space="0" w:color="auto"/>
              <w:bottom w:val="single" w:sz="4" w:space="0" w:color="auto"/>
              <w:right w:val="single" w:sz="4" w:space="0" w:color="auto"/>
            </w:tcBorders>
            <w:hideMark/>
          </w:tcPr>
          <w:p w14:paraId="44D355A5" w14:textId="184E271A" w:rsidR="00CF3B69" w:rsidRPr="00D145C8" w:rsidRDefault="000C3C55" w:rsidP="00007AFA">
            <w:pPr>
              <w:rPr>
                <w:rFonts w:ascii="Arial" w:hAnsi="Arial" w:cs="Arial"/>
                <w:sz w:val="20"/>
                <w:szCs w:val="20"/>
                <w:lang w:eastAsia="zh-CN"/>
              </w:rPr>
            </w:pPr>
            <w:r>
              <w:rPr>
                <w:rFonts w:ascii="Arial" w:hAnsi="Arial" w:cs="Arial"/>
                <w:sz w:val="20"/>
                <w:szCs w:val="20"/>
                <w:lang w:eastAsia="zh-CN"/>
              </w:rPr>
              <w:t>600</w:t>
            </w:r>
            <w:r w:rsidR="00DE49EE">
              <w:rPr>
                <w:rFonts w:ascii="Arial" w:hAnsi="Arial" w:cs="Arial"/>
                <w:sz w:val="20"/>
                <w:szCs w:val="20"/>
                <w:lang w:eastAsia="zh-CN"/>
              </w:rPr>
              <w:t xml:space="preserve"> </w:t>
            </w:r>
            <w:r>
              <w:rPr>
                <w:rFonts w:ascii="Arial" w:hAnsi="Arial" w:cs="Arial"/>
                <w:sz w:val="20"/>
                <w:szCs w:val="20"/>
                <w:lang w:eastAsia="zh-CN"/>
              </w:rPr>
              <w:t>km height</w:t>
            </w:r>
          </w:p>
        </w:tc>
        <w:tc>
          <w:tcPr>
            <w:tcW w:w="3822" w:type="dxa"/>
            <w:gridSpan w:val="2"/>
            <w:tcBorders>
              <w:top w:val="single" w:sz="4" w:space="0" w:color="auto"/>
              <w:left w:val="single" w:sz="4" w:space="0" w:color="auto"/>
              <w:bottom w:val="single" w:sz="4" w:space="0" w:color="auto"/>
              <w:right w:val="single" w:sz="4" w:space="0" w:color="auto"/>
            </w:tcBorders>
          </w:tcPr>
          <w:p w14:paraId="7A896DCF" w14:textId="77777777" w:rsidR="00CF3B69" w:rsidRDefault="00CF3B69" w:rsidP="00007AFA">
            <w:pPr>
              <w:rPr>
                <w:rFonts w:ascii="Arial" w:hAnsi="Arial" w:cs="Arial"/>
                <w:sz w:val="20"/>
                <w:szCs w:val="20"/>
                <w:lang w:eastAsia="zh-CN"/>
              </w:rPr>
            </w:pPr>
            <w:r w:rsidRPr="00D145C8">
              <w:rPr>
                <w:rFonts w:ascii="Arial" w:hAnsi="Arial" w:cs="Arial"/>
                <w:sz w:val="20"/>
                <w:szCs w:val="20"/>
                <w:lang w:eastAsia="zh-CN"/>
              </w:rPr>
              <w:t>Geostationary orbit</w:t>
            </w:r>
          </w:p>
        </w:tc>
      </w:tr>
      <w:tr w:rsidR="00CF3B69" w:rsidRPr="00D145C8" w14:paraId="1E75FF92" w14:textId="77777777" w:rsidTr="00833B02">
        <w:trPr>
          <w:jc w:val="center"/>
        </w:trPr>
        <w:tc>
          <w:tcPr>
            <w:tcW w:w="2122" w:type="dxa"/>
            <w:tcBorders>
              <w:top w:val="single" w:sz="4" w:space="0" w:color="auto"/>
              <w:left w:val="single" w:sz="4" w:space="0" w:color="auto"/>
              <w:bottom w:val="single" w:sz="4" w:space="0" w:color="auto"/>
              <w:right w:val="single" w:sz="4" w:space="0" w:color="auto"/>
            </w:tcBorders>
            <w:hideMark/>
          </w:tcPr>
          <w:p w14:paraId="009C6E27" w14:textId="77777777" w:rsidR="00CF3B69" w:rsidRPr="00D145C8" w:rsidRDefault="00CF3B69" w:rsidP="00007AFA">
            <w:pPr>
              <w:pStyle w:val="TAL"/>
              <w:spacing w:line="276" w:lineRule="auto"/>
              <w:rPr>
                <w:rFonts w:cs="Arial"/>
                <w:sz w:val="20"/>
                <w:szCs w:val="20"/>
                <w:lang w:eastAsia="en-US"/>
              </w:rPr>
            </w:pPr>
            <w:r w:rsidRPr="00D145C8">
              <w:rPr>
                <w:rFonts w:cs="Arial"/>
                <w:sz w:val="20"/>
                <w:szCs w:val="20"/>
              </w:rPr>
              <w:t>Number of satellites</w:t>
            </w:r>
          </w:p>
        </w:tc>
        <w:tc>
          <w:tcPr>
            <w:tcW w:w="3685" w:type="dxa"/>
            <w:gridSpan w:val="2"/>
            <w:tcBorders>
              <w:top w:val="single" w:sz="4" w:space="0" w:color="auto"/>
              <w:left w:val="single" w:sz="4" w:space="0" w:color="auto"/>
              <w:bottom w:val="single" w:sz="4" w:space="0" w:color="auto"/>
              <w:right w:val="single" w:sz="4" w:space="0" w:color="auto"/>
            </w:tcBorders>
            <w:hideMark/>
          </w:tcPr>
          <w:p w14:paraId="0C3A8086" w14:textId="77777777" w:rsidR="00CF3B69" w:rsidRPr="00D145C8" w:rsidRDefault="00CF3B69" w:rsidP="00007AFA">
            <w:pPr>
              <w:spacing w:after="0"/>
              <w:rPr>
                <w:rFonts w:ascii="Arial" w:hAnsi="Arial" w:cs="Arial"/>
                <w:sz w:val="20"/>
                <w:szCs w:val="20"/>
                <w:lang w:eastAsia="zh-CN"/>
              </w:rPr>
            </w:pPr>
            <w:r w:rsidRPr="00D145C8">
              <w:rPr>
                <w:rFonts w:ascii="Arial" w:hAnsi="Arial" w:cs="Arial"/>
                <w:sz w:val="20"/>
                <w:szCs w:val="20"/>
                <w:lang w:eastAsia="zh-CN"/>
              </w:rPr>
              <w:t>1</w:t>
            </w:r>
          </w:p>
        </w:tc>
        <w:tc>
          <w:tcPr>
            <w:tcW w:w="3822" w:type="dxa"/>
            <w:gridSpan w:val="2"/>
            <w:tcBorders>
              <w:top w:val="single" w:sz="4" w:space="0" w:color="auto"/>
              <w:left w:val="single" w:sz="4" w:space="0" w:color="auto"/>
              <w:bottom w:val="single" w:sz="4" w:space="0" w:color="auto"/>
              <w:right w:val="single" w:sz="4" w:space="0" w:color="auto"/>
            </w:tcBorders>
          </w:tcPr>
          <w:p w14:paraId="3B614A8E" w14:textId="77777777" w:rsidR="00CF3B69" w:rsidRPr="00D145C8" w:rsidRDefault="00CF3B69" w:rsidP="00007AFA">
            <w:pPr>
              <w:spacing w:after="0"/>
              <w:rPr>
                <w:rFonts w:ascii="Arial" w:hAnsi="Arial" w:cs="Arial"/>
                <w:sz w:val="20"/>
                <w:szCs w:val="20"/>
                <w:lang w:eastAsia="zh-CN"/>
              </w:rPr>
            </w:pPr>
            <w:r w:rsidRPr="00D145C8">
              <w:rPr>
                <w:rFonts w:ascii="Arial" w:hAnsi="Arial" w:cs="Arial"/>
                <w:sz w:val="20"/>
                <w:szCs w:val="20"/>
                <w:lang w:eastAsia="zh-CN"/>
              </w:rPr>
              <w:t>1</w:t>
            </w:r>
          </w:p>
        </w:tc>
      </w:tr>
      <w:tr w:rsidR="00CF3B69" w:rsidRPr="00D145C8" w14:paraId="3F2C7A15" w14:textId="77777777" w:rsidTr="00833B02">
        <w:trPr>
          <w:jc w:val="center"/>
        </w:trPr>
        <w:tc>
          <w:tcPr>
            <w:tcW w:w="2122" w:type="dxa"/>
            <w:tcBorders>
              <w:top w:val="single" w:sz="4" w:space="0" w:color="auto"/>
              <w:left w:val="single" w:sz="4" w:space="0" w:color="auto"/>
              <w:bottom w:val="single" w:sz="4" w:space="0" w:color="auto"/>
              <w:right w:val="single" w:sz="4" w:space="0" w:color="auto"/>
            </w:tcBorders>
            <w:hideMark/>
          </w:tcPr>
          <w:p w14:paraId="2FDA34E5" w14:textId="53C718C6" w:rsidR="00CF3B69" w:rsidRPr="00D145C8" w:rsidRDefault="00CF3B69" w:rsidP="00007AFA">
            <w:pPr>
              <w:pStyle w:val="TAL"/>
              <w:spacing w:line="276" w:lineRule="auto"/>
              <w:rPr>
                <w:rFonts w:cs="Arial"/>
                <w:sz w:val="20"/>
                <w:szCs w:val="20"/>
                <w:lang w:val="en-US" w:eastAsia="en-US"/>
              </w:rPr>
            </w:pPr>
            <w:r w:rsidRPr="00D145C8">
              <w:rPr>
                <w:rFonts w:cs="Arial"/>
                <w:sz w:val="20"/>
                <w:szCs w:val="20"/>
                <w:lang w:val="en-US"/>
              </w:rPr>
              <w:t>Satellite elevation</w:t>
            </w:r>
            <w:r w:rsidR="00370F25">
              <w:rPr>
                <w:rFonts w:cs="Arial"/>
                <w:sz w:val="20"/>
                <w:szCs w:val="20"/>
                <w:lang w:val="en-US"/>
              </w:rPr>
              <w:t xml:space="preserve"> </w:t>
            </w:r>
            <w:r w:rsidR="00357B0D">
              <w:rPr>
                <w:rFonts w:cs="Arial"/>
                <w:sz w:val="20"/>
                <w:szCs w:val="20"/>
                <w:lang w:val="en-US"/>
              </w:rPr>
              <w:t>*</w:t>
            </w:r>
          </w:p>
        </w:tc>
        <w:tc>
          <w:tcPr>
            <w:tcW w:w="3685" w:type="dxa"/>
            <w:gridSpan w:val="2"/>
            <w:tcBorders>
              <w:top w:val="single" w:sz="4" w:space="0" w:color="auto"/>
              <w:left w:val="single" w:sz="4" w:space="0" w:color="auto"/>
              <w:bottom w:val="single" w:sz="4" w:space="0" w:color="auto"/>
              <w:right w:val="single" w:sz="4" w:space="0" w:color="auto"/>
            </w:tcBorders>
            <w:hideMark/>
          </w:tcPr>
          <w:p w14:paraId="612BF926" w14:textId="37CADCA5" w:rsidR="00CF3B69" w:rsidRPr="00833B02" w:rsidRDefault="00234EFA" w:rsidP="00007AFA">
            <w:pPr>
              <w:pStyle w:val="TAL"/>
              <w:spacing w:line="276" w:lineRule="auto"/>
              <w:rPr>
                <w:rFonts w:cs="Arial"/>
                <w:sz w:val="20"/>
                <w:szCs w:val="20"/>
                <w:lang w:val="en-US"/>
              </w:rPr>
            </w:pPr>
            <w:r>
              <w:rPr>
                <w:rFonts w:cs="Arial"/>
                <w:sz w:val="20"/>
                <w:szCs w:val="20"/>
                <w:lang w:val="en-US"/>
              </w:rPr>
              <w:t>90 degrees</w:t>
            </w:r>
            <w:r w:rsidR="002E76DD" w:rsidRPr="00833B02">
              <w:rPr>
                <w:rFonts w:cs="Arial"/>
                <w:sz w:val="20"/>
                <w:szCs w:val="20"/>
                <w:lang w:val="en-US"/>
              </w:rPr>
              <w:t xml:space="preserve"> </w:t>
            </w:r>
          </w:p>
        </w:tc>
        <w:tc>
          <w:tcPr>
            <w:tcW w:w="3822" w:type="dxa"/>
            <w:gridSpan w:val="2"/>
            <w:tcBorders>
              <w:top w:val="single" w:sz="4" w:space="0" w:color="auto"/>
              <w:left w:val="single" w:sz="4" w:space="0" w:color="auto"/>
              <w:bottom w:val="single" w:sz="4" w:space="0" w:color="auto"/>
              <w:right w:val="single" w:sz="4" w:space="0" w:color="auto"/>
            </w:tcBorders>
          </w:tcPr>
          <w:p w14:paraId="6F021D57" w14:textId="431F2447" w:rsidR="00CF3B69" w:rsidRDefault="00BF03E8" w:rsidP="00007AFA">
            <w:pPr>
              <w:pStyle w:val="TAL"/>
              <w:spacing w:line="276" w:lineRule="auto"/>
              <w:rPr>
                <w:rFonts w:cs="Arial"/>
                <w:sz w:val="20"/>
                <w:szCs w:val="20"/>
                <w:lang w:val="sv-SE"/>
              </w:rPr>
            </w:pPr>
            <w:r>
              <w:rPr>
                <w:rFonts w:cs="Arial"/>
                <w:sz w:val="20"/>
                <w:szCs w:val="20"/>
                <w:lang w:val="sv-SE"/>
              </w:rPr>
              <w:t>4</w:t>
            </w:r>
            <w:r w:rsidR="00CF3B69" w:rsidRPr="00D145C8">
              <w:rPr>
                <w:rFonts w:cs="Arial"/>
                <w:sz w:val="20"/>
                <w:szCs w:val="20"/>
                <w:lang w:val="sv-SE"/>
              </w:rPr>
              <w:t>0 degrees</w:t>
            </w:r>
          </w:p>
        </w:tc>
      </w:tr>
      <w:tr w:rsidR="00CF3B69" w14:paraId="4338343F" w14:textId="77777777" w:rsidTr="00833B02">
        <w:trPr>
          <w:jc w:val="center"/>
        </w:trPr>
        <w:tc>
          <w:tcPr>
            <w:tcW w:w="2122" w:type="dxa"/>
            <w:tcBorders>
              <w:top w:val="single" w:sz="4" w:space="0" w:color="auto"/>
              <w:left w:val="single" w:sz="4" w:space="0" w:color="auto"/>
              <w:bottom w:val="single" w:sz="4" w:space="0" w:color="auto"/>
              <w:right w:val="single" w:sz="4" w:space="0" w:color="auto"/>
            </w:tcBorders>
          </w:tcPr>
          <w:p w14:paraId="1FF07AE3" w14:textId="2F226CB0" w:rsidR="00CF3B69" w:rsidRPr="002A4470" w:rsidRDefault="00CF3B69" w:rsidP="00007AFA">
            <w:pPr>
              <w:pStyle w:val="TAL"/>
              <w:spacing w:line="276" w:lineRule="auto"/>
              <w:rPr>
                <w:rFonts w:cs="Arial"/>
                <w:sz w:val="20"/>
                <w:szCs w:val="20"/>
                <w:lang w:val="en-US"/>
              </w:rPr>
            </w:pPr>
            <w:r w:rsidRPr="002A4470">
              <w:rPr>
                <w:rFonts w:cs="Arial"/>
                <w:sz w:val="20"/>
                <w:szCs w:val="20"/>
                <w:lang w:val="en-US"/>
              </w:rPr>
              <w:t>Inter</w:t>
            </w:r>
            <w:r w:rsidR="00B36F3D">
              <w:rPr>
                <w:rFonts w:cs="Arial"/>
                <w:sz w:val="20"/>
                <w:szCs w:val="20"/>
                <w:lang w:val="en-US"/>
              </w:rPr>
              <w:t>-</w:t>
            </w:r>
            <w:r w:rsidRPr="002A4470">
              <w:rPr>
                <w:rFonts w:cs="Arial"/>
                <w:sz w:val="20"/>
                <w:szCs w:val="20"/>
                <w:lang w:val="en-US"/>
              </w:rPr>
              <w:t>spotbeam distance</w:t>
            </w:r>
            <w:r w:rsidR="00E75916">
              <w:rPr>
                <w:rFonts w:cs="Arial"/>
                <w:sz w:val="20"/>
                <w:szCs w:val="20"/>
                <w:lang w:val="en-US"/>
              </w:rPr>
              <w:t xml:space="preserve"> </w:t>
            </w:r>
            <w:r w:rsidR="00D855D3">
              <w:rPr>
                <w:rFonts w:cs="Arial"/>
                <w:sz w:val="20"/>
                <w:szCs w:val="20"/>
                <w:lang w:val="en-US"/>
              </w:rPr>
              <w:t>**</w:t>
            </w:r>
          </w:p>
        </w:tc>
        <w:tc>
          <w:tcPr>
            <w:tcW w:w="3685" w:type="dxa"/>
            <w:gridSpan w:val="2"/>
            <w:tcBorders>
              <w:top w:val="single" w:sz="4" w:space="0" w:color="auto"/>
              <w:left w:val="single" w:sz="4" w:space="0" w:color="auto"/>
              <w:bottom w:val="single" w:sz="4" w:space="0" w:color="auto"/>
              <w:right w:val="single" w:sz="4" w:space="0" w:color="auto"/>
            </w:tcBorders>
          </w:tcPr>
          <w:p w14:paraId="67A71E65" w14:textId="56B06D89" w:rsidR="00CF3B69" w:rsidRDefault="00CF3B69" w:rsidP="00007AFA">
            <w:pPr>
              <w:pStyle w:val="TAL"/>
              <w:spacing w:line="276" w:lineRule="auto"/>
              <w:rPr>
                <w:rFonts w:cs="Arial"/>
                <w:sz w:val="20"/>
                <w:szCs w:val="20"/>
                <w:lang w:val="en-US"/>
              </w:rPr>
            </w:pPr>
            <w:r>
              <w:rPr>
                <w:rFonts w:cs="Arial"/>
                <w:sz w:val="20"/>
                <w:szCs w:val="20"/>
                <w:lang w:val="en-US"/>
              </w:rPr>
              <w:t>100</w:t>
            </w:r>
            <w:r w:rsidR="00FB4FA4">
              <w:rPr>
                <w:rFonts w:cs="Arial"/>
                <w:sz w:val="20"/>
                <w:szCs w:val="20"/>
                <w:lang w:val="en-US"/>
              </w:rPr>
              <w:t xml:space="preserve"> km</w:t>
            </w:r>
          </w:p>
        </w:tc>
        <w:tc>
          <w:tcPr>
            <w:tcW w:w="3822" w:type="dxa"/>
            <w:gridSpan w:val="2"/>
            <w:tcBorders>
              <w:top w:val="single" w:sz="4" w:space="0" w:color="auto"/>
              <w:left w:val="single" w:sz="4" w:space="0" w:color="auto"/>
              <w:bottom w:val="single" w:sz="4" w:space="0" w:color="auto"/>
              <w:right w:val="single" w:sz="4" w:space="0" w:color="auto"/>
            </w:tcBorders>
          </w:tcPr>
          <w:p w14:paraId="1145F0EB" w14:textId="6438A7B0" w:rsidR="00CF3B69" w:rsidRDefault="001B2D95" w:rsidP="00007AFA">
            <w:pPr>
              <w:pStyle w:val="TAL"/>
              <w:spacing w:line="276" w:lineRule="auto"/>
              <w:rPr>
                <w:rFonts w:cs="Arial"/>
                <w:sz w:val="20"/>
                <w:szCs w:val="20"/>
                <w:lang w:val="en-US"/>
              </w:rPr>
            </w:pPr>
            <w:r>
              <w:rPr>
                <w:rFonts w:cs="Arial"/>
                <w:sz w:val="20"/>
                <w:szCs w:val="20"/>
                <w:lang w:val="en-US"/>
              </w:rPr>
              <w:t>5</w:t>
            </w:r>
            <w:r w:rsidR="003A281B">
              <w:rPr>
                <w:rFonts w:cs="Arial"/>
                <w:sz w:val="20"/>
                <w:szCs w:val="20"/>
                <w:lang w:val="en-US"/>
              </w:rPr>
              <w:t>00 km</w:t>
            </w:r>
          </w:p>
        </w:tc>
      </w:tr>
      <w:tr w:rsidR="00CF3B69" w:rsidRPr="00D145C8" w14:paraId="7A8CBAF2" w14:textId="77777777" w:rsidTr="00833B02">
        <w:trPr>
          <w:jc w:val="center"/>
        </w:trPr>
        <w:tc>
          <w:tcPr>
            <w:tcW w:w="2122" w:type="dxa"/>
            <w:tcBorders>
              <w:top w:val="single" w:sz="4" w:space="0" w:color="auto"/>
              <w:left w:val="single" w:sz="4" w:space="0" w:color="auto"/>
              <w:bottom w:val="single" w:sz="4" w:space="0" w:color="auto"/>
              <w:right w:val="single" w:sz="4" w:space="0" w:color="auto"/>
            </w:tcBorders>
            <w:hideMark/>
          </w:tcPr>
          <w:p w14:paraId="5E393CA9" w14:textId="5CB5E01A" w:rsidR="00CF3B69" w:rsidRPr="00D145C8" w:rsidRDefault="00CF3B69" w:rsidP="00007AFA">
            <w:pPr>
              <w:pStyle w:val="TAL"/>
              <w:spacing w:line="276" w:lineRule="auto"/>
              <w:rPr>
                <w:rFonts w:cs="Arial"/>
                <w:sz w:val="20"/>
                <w:szCs w:val="20"/>
                <w:lang w:val="en-GB"/>
              </w:rPr>
            </w:pPr>
            <w:r w:rsidRPr="00D145C8">
              <w:rPr>
                <w:rFonts w:cs="Arial"/>
                <w:sz w:val="20"/>
                <w:szCs w:val="20"/>
              </w:rPr>
              <w:t xml:space="preserve">Number of </w:t>
            </w:r>
            <w:r w:rsidR="000C3C55">
              <w:rPr>
                <w:rFonts w:cs="Arial"/>
                <w:sz w:val="20"/>
                <w:szCs w:val="20"/>
                <w:lang w:val="sv-SE"/>
              </w:rPr>
              <w:t>satellite spot</w:t>
            </w:r>
            <w:r w:rsidRPr="00D145C8">
              <w:rPr>
                <w:rFonts w:cs="Arial"/>
                <w:sz w:val="20"/>
                <w:szCs w:val="20"/>
              </w:rPr>
              <w:t>beams</w:t>
            </w:r>
          </w:p>
        </w:tc>
        <w:tc>
          <w:tcPr>
            <w:tcW w:w="3685" w:type="dxa"/>
            <w:gridSpan w:val="2"/>
            <w:tcBorders>
              <w:top w:val="single" w:sz="4" w:space="0" w:color="auto"/>
              <w:left w:val="single" w:sz="4" w:space="0" w:color="auto"/>
              <w:bottom w:val="single" w:sz="4" w:space="0" w:color="auto"/>
              <w:right w:val="single" w:sz="4" w:space="0" w:color="auto"/>
            </w:tcBorders>
            <w:hideMark/>
          </w:tcPr>
          <w:p w14:paraId="54D90F30" w14:textId="6C85F230" w:rsidR="00CF3B69" w:rsidRPr="00D145C8" w:rsidRDefault="00682491" w:rsidP="00007AFA">
            <w:pPr>
              <w:pStyle w:val="TAL"/>
              <w:spacing w:line="276" w:lineRule="auto"/>
              <w:rPr>
                <w:rFonts w:cs="Arial"/>
                <w:sz w:val="20"/>
                <w:szCs w:val="20"/>
                <w:lang w:val="sv-SE"/>
              </w:rPr>
            </w:pPr>
            <w:r>
              <w:rPr>
                <w:rFonts w:cs="Arial"/>
                <w:sz w:val="20"/>
                <w:szCs w:val="20"/>
                <w:lang w:val="sv-SE"/>
              </w:rPr>
              <w:t>7</w:t>
            </w:r>
          </w:p>
        </w:tc>
        <w:tc>
          <w:tcPr>
            <w:tcW w:w="3822" w:type="dxa"/>
            <w:gridSpan w:val="2"/>
            <w:tcBorders>
              <w:top w:val="single" w:sz="4" w:space="0" w:color="auto"/>
              <w:left w:val="single" w:sz="4" w:space="0" w:color="auto"/>
              <w:bottom w:val="single" w:sz="4" w:space="0" w:color="auto"/>
              <w:right w:val="single" w:sz="4" w:space="0" w:color="auto"/>
            </w:tcBorders>
          </w:tcPr>
          <w:p w14:paraId="26287E94" w14:textId="69A900D0" w:rsidR="00CF3B69" w:rsidRPr="00D145C8" w:rsidRDefault="00682491" w:rsidP="00007AFA">
            <w:pPr>
              <w:pStyle w:val="TAL"/>
              <w:spacing w:line="276" w:lineRule="auto"/>
              <w:rPr>
                <w:rFonts w:cs="Arial"/>
                <w:sz w:val="20"/>
                <w:szCs w:val="20"/>
                <w:lang w:val="sv-SE"/>
              </w:rPr>
            </w:pPr>
            <w:r>
              <w:rPr>
                <w:rFonts w:cs="Arial"/>
                <w:sz w:val="20"/>
                <w:szCs w:val="20"/>
                <w:lang w:val="sv-SE"/>
              </w:rPr>
              <w:t>7</w:t>
            </w:r>
          </w:p>
        </w:tc>
      </w:tr>
      <w:tr w:rsidR="000C3C55" w:rsidRPr="000C3C55" w14:paraId="30AA87C5" w14:textId="77777777" w:rsidTr="00833B02">
        <w:trPr>
          <w:jc w:val="center"/>
        </w:trPr>
        <w:tc>
          <w:tcPr>
            <w:tcW w:w="2122" w:type="dxa"/>
            <w:tcBorders>
              <w:top w:val="single" w:sz="4" w:space="0" w:color="auto"/>
              <w:left w:val="single" w:sz="4" w:space="0" w:color="auto"/>
              <w:bottom w:val="single" w:sz="4" w:space="0" w:color="auto"/>
              <w:right w:val="single" w:sz="4" w:space="0" w:color="auto"/>
            </w:tcBorders>
          </w:tcPr>
          <w:p w14:paraId="3053A4E0" w14:textId="3B68A27B" w:rsidR="000C3C55" w:rsidRPr="000C3C55" w:rsidRDefault="000C3C55" w:rsidP="00007AFA">
            <w:pPr>
              <w:pStyle w:val="TAL"/>
              <w:spacing w:line="276" w:lineRule="auto"/>
              <w:rPr>
                <w:rFonts w:cs="Arial"/>
                <w:sz w:val="20"/>
                <w:szCs w:val="20"/>
                <w:lang w:val="en-US"/>
              </w:rPr>
            </w:pPr>
            <w:r w:rsidRPr="000C3C55">
              <w:rPr>
                <w:rFonts w:cs="Arial"/>
                <w:sz w:val="20"/>
                <w:szCs w:val="20"/>
                <w:lang w:val="en-US"/>
              </w:rPr>
              <w:t xml:space="preserve">Number of </w:t>
            </w:r>
            <w:r>
              <w:rPr>
                <w:rFonts w:cs="Arial"/>
                <w:sz w:val="20"/>
                <w:szCs w:val="20"/>
                <w:lang w:val="en-US"/>
              </w:rPr>
              <w:t>SSBs per cell per spotbeam</w:t>
            </w:r>
          </w:p>
        </w:tc>
        <w:tc>
          <w:tcPr>
            <w:tcW w:w="3685" w:type="dxa"/>
            <w:gridSpan w:val="2"/>
            <w:tcBorders>
              <w:top w:val="single" w:sz="4" w:space="0" w:color="auto"/>
              <w:left w:val="single" w:sz="4" w:space="0" w:color="auto"/>
              <w:bottom w:val="single" w:sz="4" w:space="0" w:color="auto"/>
              <w:right w:val="single" w:sz="4" w:space="0" w:color="auto"/>
            </w:tcBorders>
          </w:tcPr>
          <w:p w14:paraId="13E8F314" w14:textId="382E1C28" w:rsidR="000C3C55" w:rsidRPr="000C3C55" w:rsidRDefault="000C3C55" w:rsidP="00007AFA">
            <w:pPr>
              <w:pStyle w:val="TAL"/>
              <w:spacing w:line="276" w:lineRule="auto"/>
              <w:rPr>
                <w:rFonts w:cs="Arial"/>
                <w:sz w:val="20"/>
                <w:szCs w:val="20"/>
                <w:lang w:val="en-US"/>
              </w:rPr>
            </w:pPr>
            <w:r>
              <w:rPr>
                <w:rFonts w:cs="Arial"/>
                <w:sz w:val="20"/>
                <w:szCs w:val="20"/>
                <w:lang w:val="en-US"/>
              </w:rPr>
              <w:t>1</w:t>
            </w:r>
          </w:p>
        </w:tc>
        <w:tc>
          <w:tcPr>
            <w:tcW w:w="3822" w:type="dxa"/>
            <w:gridSpan w:val="2"/>
            <w:tcBorders>
              <w:top w:val="single" w:sz="4" w:space="0" w:color="auto"/>
              <w:left w:val="single" w:sz="4" w:space="0" w:color="auto"/>
              <w:bottom w:val="single" w:sz="4" w:space="0" w:color="auto"/>
              <w:right w:val="single" w:sz="4" w:space="0" w:color="auto"/>
            </w:tcBorders>
          </w:tcPr>
          <w:p w14:paraId="6AC2079A" w14:textId="5BFAEB58" w:rsidR="000C3C55" w:rsidRPr="000C3C55" w:rsidRDefault="000C3C55" w:rsidP="00007AFA">
            <w:pPr>
              <w:pStyle w:val="TAL"/>
              <w:spacing w:line="276" w:lineRule="auto"/>
              <w:rPr>
                <w:rFonts w:cs="Arial"/>
                <w:sz w:val="20"/>
                <w:szCs w:val="20"/>
                <w:lang w:val="en-US"/>
              </w:rPr>
            </w:pPr>
            <w:r>
              <w:rPr>
                <w:rFonts w:cs="Arial"/>
                <w:sz w:val="20"/>
                <w:szCs w:val="20"/>
                <w:lang w:val="en-US"/>
              </w:rPr>
              <w:t>1</w:t>
            </w:r>
          </w:p>
        </w:tc>
      </w:tr>
      <w:tr w:rsidR="00CF3B69" w:rsidRPr="00D145C8" w14:paraId="58B67640" w14:textId="77777777" w:rsidTr="00833B02">
        <w:trPr>
          <w:jc w:val="center"/>
        </w:trPr>
        <w:tc>
          <w:tcPr>
            <w:tcW w:w="2122" w:type="dxa"/>
            <w:tcBorders>
              <w:top w:val="single" w:sz="4" w:space="0" w:color="auto"/>
              <w:left w:val="single" w:sz="4" w:space="0" w:color="auto"/>
              <w:bottom w:val="single" w:sz="4" w:space="0" w:color="auto"/>
              <w:right w:val="single" w:sz="4" w:space="0" w:color="auto"/>
            </w:tcBorders>
            <w:hideMark/>
          </w:tcPr>
          <w:p w14:paraId="03ECC530" w14:textId="77777777" w:rsidR="00CF3B69" w:rsidRPr="00D145C8" w:rsidRDefault="00CF3B69" w:rsidP="00007AFA">
            <w:pPr>
              <w:pStyle w:val="TAL"/>
              <w:spacing w:line="276" w:lineRule="auto"/>
              <w:rPr>
                <w:rFonts w:cs="Arial"/>
                <w:sz w:val="20"/>
                <w:szCs w:val="20"/>
                <w:lang w:val="sv-SE" w:eastAsia="en-US"/>
              </w:rPr>
            </w:pPr>
            <w:r w:rsidRPr="00D145C8">
              <w:rPr>
                <w:rFonts w:cs="Arial"/>
                <w:sz w:val="20"/>
                <w:szCs w:val="20"/>
                <w:lang w:val="sv-SE"/>
              </w:rPr>
              <w:t>Frequency reuse</w:t>
            </w:r>
          </w:p>
        </w:tc>
        <w:tc>
          <w:tcPr>
            <w:tcW w:w="3685" w:type="dxa"/>
            <w:gridSpan w:val="2"/>
            <w:tcBorders>
              <w:top w:val="single" w:sz="4" w:space="0" w:color="auto"/>
              <w:left w:val="single" w:sz="4" w:space="0" w:color="auto"/>
              <w:bottom w:val="single" w:sz="4" w:space="0" w:color="auto"/>
              <w:right w:val="single" w:sz="4" w:space="0" w:color="auto"/>
            </w:tcBorders>
            <w:hideMark/>
          </w:tcPr>
          <w:p w14:paraId="2D556BE0" w14:textId="139122A0" w:rsidR="00CF3B69" w:rsidRPr="00D145C8" w:rsidRDefault="00CF3B69" w:rsidP="00007AFA">
            <w:pPr>
              <w:pStyle w:val="TAL"/>
              <w:spacing w:line="276" w:lineRule="auto"/>
              <w:rPr>
                <w:rFonts w:cs="Arial"/>
                <w:sz w:val="20"/>
                <w:szCs w:val="20"/>
                <w:lang w:val="sv-SE"/>
              </w:rPr>
            </w:pPr>
            <w:r w:rsidRPr="00D145C8">
              <w:rPr>
                <w:rFonts w:cs="Arial"/>
                <w:sz w:val="20"/>
                <w:szCs w:val="20"/>
                <w:lang w:val="sv-SE"/>
              </w:rPr>
              <w:t>1</w:t>
            </w:r>
          </w:p>
        </w:tc>
        <w:tc>
          <w:tcPr>
            <w:tcW w:w="3822" w:type="dxa"/>
            <w:gridSpan w:val="2"/>
            <w:tcBorders>
              <w:top w:val="single" w:sz="4" w:space="0" w:color="auto"/>
              <w:left w:val="single" w:sz="4" w:space="0" w:color="auto"/>
              <w:bottom w:val="single" w:sz="4" w:space="0" w:color="auto"/>
              <w:right w:val="single" w:sz="4" w:space="0" w:color="auto"/>
            </w:tcBorders>
          </w:tcPr>
          <w:p w14:paraId="41183502" w14:textId="41EA1FA7" w:rsidR="00CF3B69" w:rsidRPr="00D145C8" w:rsidRDefault="00CF3B69" w:rsidP="00007AFA">
            <w:pPr>
              <w:pStyle w:val="TAL"/>
              <w:spacing w:line="276" w:lineRule="auto"/>
              <w:rPr>
                <w:rFonts w:cs="Arial"/>
                <w:sz w:val="20"/>
                <w:szCs w:val="20"/>
                <w:lang w:val="sv-SE"/>
              </w:rPr>
            </w:pPr>
            <w:r w:rsidRPr="00D145C8">
              <w:rPr>
                <w:rFonts w:cs="Arial"/>
                <w:sz w:val="20"/>
                <w:szCs w:val="20"/>
                <w:lang w:val="sv-SE"/>
              </w:rPr>
              <w:t>1</w:t>
            </w:r>
          </w:p>
        </w:tc>
      </w:tr>
      <w:tr w:rsidR="00CF3B69" w:rsidRPr="00682491" w14:paraId="234D63E2" w14:textId="77777777" w:rsidTr="00833B02">
        <w:trPr>
          <w:jc w:val="center"/>
        </w:trPr>
        <w:tc>
          <w:tcPr>
            <w:tcW w:w="2122" w:type="dxa"/>
            <w:tcBorders>
              <w:top w:val="single" w:sz="4" w:space="0" w:color="auto"/>
              <w:left w:val="single" w:sz="4" w:space="0" w:color="auto"/>
              <w:bottom w:val="single" w:sz="4" w:space="0" w:color="auto"/>
              <w:right w:val="single" w:sz="4" w:space="0" w:color="auto"/>
            </w:tcBorders>
            <w:hideMark/>
          </w:tcPr>
          <w:p w14:paraId="6AE35DFF" w14:textId="77777777" w:rsidR="00CF3B69" w:rsidRPr="00D145C8" w:rsidRDefault="00CF3B69" w:rsidP="00007AFA">
            <w:pPr>
              <w:pStyle w:val="TAL"/>
              <w:spacing w:line="276" w:lineRule="auto"/>
              <w:rPr>
                <w:rFonts w:cs="Arial"/>
                <w:sz w:val="20"/>
                <w:szCs w:val="20"/>
              </w:rPr>
            </w:pPr>
            <w:r w:rsidRPr="00D145C8">
              <w:rPr>
                <w:rFonts w:cs="Arial"/>
                <w:sz w:val="20"/>
                <w:szCs w:val="20"/>
              </w:rPr>
              <w:t>UE distribution</w:t>
            </w:r>
          </w:p>
        </w:tc>
        <w:tc>
          <w:tcPr>
            <w:tcW w:w="3685" w:type="dxa"/>
            <w:gridSpan w:val="2"/>
            <w:tcBorders>
              <w:top w:val="single" w:sz="4" w:space="0" w:color="auto"/>
              <w:left w:val="single" w:sz="4" w:space="0" w:color="auto"/>
              <w:bottom w:val="single" w:sz="4" w:space="0" w:color="auto"/>
              <w:right w:val="single" w:sz="4" w:space="0" w:color="auto"/>
            </w:tcBorders>
            <w:hideMark/>
          </w:tcPr>
          <w:p w14:paraId="4196F140" w14:textId="4DCD271A" w:rsidR="00CF3B69" w:rsidRPr="00D145C8" w:rsidRDefault="005C425F" w:rsidP="00007AFA">
            <w:pPr>
              <w:pStyle w:val="TAL"/>
              <w:spacing w:line="276" w:lineRule="auto"/>
              <w:rPr>
                <w:rFonts w:cs="Arial"/>
                <w:sz w:val="20"/>
                <w:szCs w:val="20"/>
              </w:rPr>
            </w:pPr>
            <w:r>
              <w:rPr>
                <w:rFonts w:cs="Arial"/>
                <w:sz w:val="20"/>
                <w:szCs w:val="20"/>
                <w:lang w:val="sv-SE"/>
              </w:rPr>
              <w:t>80% LoS, 20% NLoS (all outdoor)</w:t>
            </w:r>
          </w:p>
        </w:tc>
        <w:tc>
          <w:tcPr>
            <w:tcW w:w="3822" w:type="dxa"/>
            <w:gridSpan w:val="2"/>
            <w:tcBorders>
              <w:top w:val="single" w:sz="4" w:space="0" w:color="auto"/>
              <w:left w:val="single" w:sz="4" w:space="0" w:color="auto"/>
              <w:bottom w:val="single" w:sz="4" w:space="0" w:color="auto"/>
              <w:right w:val="single" w:sz="4" w:space="0" w:color="auto"/>
            </w:tcBorders>
          </w:tcPr>
          <w:p w14:paraId="0467F5CD" w14:textId="5261FDB1" w:rsidR="00CF3B69" w:rsidRPr="00D145C8" w:rsidRDefault="005C425F" w:rsidP="00007AFA">
            <w:pPr>
              <w:pStyle w:val="TAL"/>
              <w:spacing w:line="276" w:lineRule="auto"/>
              <w:rPr>
                <w:rFonts w:cs="Arial"/>
                <w:sz w:val="20"/>
                <w:szCs w:val="20"/>
              </w:rPr>
            </w:pPr>
            <w:r>
              <w:rPr>
                <w:rFonts w:cs="Arial"/>
                <w:sz w:val="20"/>
                <w:szCs w:val="20"/>
                <w:lang w:val="sv-SE"/>
              </w:rPr>
              <w:t>80% LoS, 20% NLoS (all outdoor)</w:t>
            </w:r>
          </w:p>
        </w:tc>
      </w:tr>
      <w:tr w:rsidR="00AD074C" w:rsidRPr="00AB4D8E" w14:paraId="75923959" w14:textId="77777777" w:rsidTr="00833B02">
        <w:trPr>
          <w:jc w:val="center"/>
        </w:trPr>
        <w:tc>
          <w:tcPr>
            <w:tcW w:w="2122" w:type="dxa"/>
            <w:tcBorders>
              <w:top w:val="single" w:sz="4" w:space="0" w:color="auto"/>
              <w:left w:val="single" w:sz="4" w:space="0" w:color="auto"/>
              <w:bottom w:val="single" w:sz="4" w:space="0" w:color="auto"/>
              <w:right w:val="single" w:sz="4" w:space="0" w:color="auto"/>
            </w:tcBorders>
          </w:tcPr>
          <w:p w14:paraId="0D9FAA3C" w14:textId="71F77DA2" w:rsidR="00AD074C" w:rsidRDefault="00AD074C" w:rsidP="00007AFA">
            <w:pPr>
              <w:pStyle w:val="TAL"/>
              <w:spacing w:line="276" w:lineRule="auto"/>
              <w:rPr>
                <w:rFonts w:cs="Arial"/>
                <w:sz w:val="20"/>
                <w:szCs w:val="20"/>
                <w:lang w:val="sv-SE"/>
              </w:rPr>
            </w:pPr>
            <w:r>
              <w:rPr>
                <w:rFonts w:cs="Arial"/>
                <w:sz w:val="20"/>
                <w:szCs w:val="20"/>
                <w:lang w:val="sv-SE"/>
              </w:rPr>
              <w:t>Satellite antenna</w:t>
            </w:r>
          </w:p>
        </w:tc>
        <w:tc>
          <w:tcPr>
            <w:tcW w:w="3685" w:type="dxa"/>
            <w:gridSpan w:val="2"/>
            <w:tcBorders>
              <w:top w:val="single" w:sz="4" w:space="0" w:color="auto"/>
              <w:left w:val="single" w:sz="4" w:space="0" w:color="auto"/>
              <w:bottom w:val="single" w:sz="4" w:space="0" w:color="auto"/>
              <w:right w:val="single" w:sz="4" w:space="0" w:color="auto"/>
            </w:tcBorders>
          </w:tcPr>
          <w:p w14:paraId="4152718D" w14:textId="41E1D7DE" w:rsidR="00FB4FA4" w:rsidRPr="004913A7" w:rsidRDefault="00FB4FA4" w:rsidP="00007AFA">
            <w:pPr>
              <w:pStyle w:val="TAL"/>
              <w:spacing w:line="276" w:lineRule="auto"/>
              <w:rPr>
                <w:rFonts w:cs="Arial"/>
                <w:sz w:val="20"/>
                <w:szCs w:val="20"/>
                <w:lang w:val="en-US"/>
              </w:rPr>
            </w:pPr>
            <w:r>
              <w:rPr>
                <w:rFonts w:cs="Arial"/>
                <w:sz w:val="20"/>
                <w:szCs w:val="20"/>
                <w:lang w:val="en-US"/>
              </w:rPr>
              <w:t xml:space="preserve">Antenna pattern as in </w:t>
            </w:r>
            <w:r w:rsidR="00DF440B">
              <w:rPr>
                <w:rFonts w:cs="Arial"/>
                <w:sz w:val="20"/>
                <w:szCs w:val="20"/>
                <w:lang w:val="en-US"/>
              </w:rPr>
              <w:t>[2]</w:t>
            </w:r>
            <w:r>
              <w:rPr>
                <w:rFonts w:cs="Arial"/>
                <w:sz w:val="20"/>
                <w:szCs w:val="20"/>
                <w:lang w:val="en-US"/>
              </w:rPr>
              <w:t xml:space="preserve"> defined by</w:t>
            </w:r>
            <w:r w:rsidR="002014DD">
              <w:rPr>
                <w:rFonts w:cs="Arial"/>
                <w:sz w:val="20"/>
                <w:szCs w:val="20"/>
                <w:lang w:val="en-US"/>
              </w:rPr>
              <w:t xml:space="preserve"> TBD</w:t>
            </w:r>
            <w:r>
              <w:rPr>
                <w:rFonts w:cs="Arial"/>
                <w:sz w:val="20"/>
                <w:szCs w:val="20"/>
                <w:lang w:val="en-US"/>
              </w:rPr>
              <w:t xml:space="preserve"> </w:t>
            </w:r>
            <w:r w:rsidRPr="00FB4FA4">
              <w:rPr>
                <w:rFonts w:cs="Arial"/>
                <w:i/>
                <w:sz w:val="20"/>
                <w:szCs w:val="20"/>
                <w:lang w:val="en-US"/>
              </w:rPr>
              <w:t>ka</w:t>
            </w:r>
            <w:r w:rsidR="002014DD">
              <w:rPr>
                <w:rFonts w:cs="Arial"/>
                <w:sz w:val="20"/>
                <w:szCs w:val="20"/>
                <w:lang w:val="en-US"/>
              </w:rPr>
              <w:t xml:space="preserve"> value</w:t>
            </w:r>
          </w:p>
        </w:tc>
        <w:tc>
          <w:tcPr>
            <w:tcW w:w="3822" w:type="dxa"/>
            <w:gridSpan w:val="2"/>
            <w:tcBorders>
              <w:top w:val="single" w:sz="4" w:space="0" w:color="auto"/>
              <w:left w:val="single" w:sz="4" w:space="0" w:color="auto"/>
              <w:bottom w:val="single" w:sz="4" w:space="0" w:color="auto"/>
              <w:right w:val="single" w:sz="4" w:space="0" w:color="auto"/>
            </w:tcBorders>
          </w:tcPr>
          <w:p w14:paraId="12DAF914" w14:textId="4BAA31F9" w:rsidR="00AD074C" w:rsidRPr="004913A7" w:rsidRDefault="00FB4FA4" w:rsidP="00007AFA">
            <w:pPr>
              <w:pStyle w:val="TAL"/>
              <w:spacing w:line="276" w:lineRule="auto"/>
              <w:rPr>
                <w:rFonts w:cs="Arial"/>
                <w:sz w:val="20"/>
                <w:szCs w:val="20"/>
                <w:lang w:val="en-US"/>
              </w:rPr>
            </w:pPr>
            <w:r>
              <w:rPr>
                <w:rFonts w:cs="Arial"/>
                <w:sz w:val="20"/>
                <w:szCs w:val="20"/>
                <w:lang w:val="en-US"/>
              </w:rPr>
              <w:t xml:space="preserve">Antenna pattern as in </w:t>
            </w:r>
            <w:r w:rsidR="00DF440B">
              <w:rPr>
                <w:rFonts w:cs="Arial"/>
                <w:sz w:val="20"/>
                <w:szCs w:val="20"/>
                <w:lang w:val="en-US"/>
              </w:rPr>
              <w:t>[2]</w:t>
            </w:r>
            <w:r>
              <w:rPr>
                <w:rFonts w:cs="Arial"/>
                <w:sz w:val="20"/>
                <w:szCs w:val="20"/>
                <w:lang w:val="en-US"/>
              </w:rPr>
              <w:t xml:space="preserve"> defined by </w:t>
            </w:r>
            <w:r w:rsidR="002014DD">
              <w:rPr>
                <w:rFonts w:cs="Arial"/>
                <w:sz w:val="20"/>
                <w:szCs w:val="20"/>
                <w:lang w:val="en-US"/>
              </w:rPr>
              <w:t xml:space="preserve">TBD </w:t>
            </w:r>
            <w:r w:rsidR="002014DD" w:rsidRPr="00FB4FA4">
              <w:rPr>
                <w:rFonts w:cs="Arial"/>
                <w:i/>
                <w:sz w:val="20"/>
                <w:szCs w:val="20"/>
                <w:lang w:val="en-US"/>
              </w:rPr>
              <w:t>ka</w:t>
            </w:r>
            <w:r w:rsidR="002014DD">
              <w:rPr>
                <w:rFonts w:cs="Arial"/>
                <w:sz w:val="20"/>
                <w:szCs w:val="20"/>
                <w:lang w:val="en-US"/>
              </w:rPr>
              <w:t xml:space="preserve"> value</w:t>
            </w:r>
            <w:r w:rsidR="002014DD" w:rsidRPr="00FB4FA4" w:rsidDel="002014DD">
              <w:rPr>
                <w:rFonts w:cs="Arial"/>
                <w:i/>
                <w:sz w:val="20"/>
                <w:szCs w:val="20"/>
                <w:lang w:val="en-US"/>
              </w:rPr>
              <w:t xml:space="preserve"> </w:t>
            </w:r>
          </w:p>
        </w:tc>
      </w:tr>
      <w:tr w:rsidR="003B57F1" w:rsidRPr="00682491" w14:paraId="196D8A21" w14:textId="77777777" w:rsidTr="009B38F1">
        <w:trPr>
          <w:trHeight w:val="345"/>
          <w:jc w:val="center"/>
        </w:trPr>
        <w:tc>
          <w:tcPr>
            <w:tcW w:w="2122" w:type="dxa"/>
            <w:vMerge w:val="restart"/>
            <w:tcBorders>
              <w:top w:val="single" w:sz="4" w:space="0" w:color="auto"/>
              <w:left w:val="single" w:sz="4" w:space="0" w:color="auto"/>
              <w:right w:val="single" w:sz="4" w:space="0" w:color="auto"/>
            </w:tcBorders>
          </w:tcPr>
          <w:p w14:paraId="1550506C" w14:textId="7517FF67" w:rsidR="003B57F1" w:rsidRPr="00FB4FA4" w:rsidRDefault="003B57F1" w:rsidP="00F91F83">
            <w:pPr>
              <w:pStyle w:val="TAL"/>
              <w:spacing w:line="276" w:lineRule="auto"/>
              <w:rPr>
                <w:rFonts w:cs="Arial"/>
                <w:sz w:val="20"/>
                <w:szCs w:val="20"/>
                <w:lang w:val="en-US"/>
              </w:rPr>
            </w:pPr>
            <w:r>
              <w:rPr>
                <w:rFonts w:cs="Arial"/>
                <w:sz w:val="20"/>
                <w:szCs w:val="20"/>
                <w:lang w:val="en-US"/>
              </w:rPr>
              <w:t>Link budget items</w:t>
            </w:r>
          </w:p>
        </w:tc>
        <w:tc>
          <w:tcPr>
            <w:tcW w:w="1842" w:type="dxa"/>
            <w:tcBorders>
              <w:top w:val="single" w:sz="4" w:space="0" w:color="auto"/>
              <w:left w:val="single" w:sz="4" w:space="0" w:color="auto"/>
              <w:bottom w:val="single" w:sz="4" w:space="0" w:color="auto"/>
              <w:right w:val="single" w:sz="4" w:space="0" w:color="auto"/>
            </w:tcBorders>
          </w:tcPr>
          <w:p w14:paraId="680C4D2F" w14:textId="1D9633A5" w:rsidR="003B57F1" w:rsidRPr="004913A7" w:rsidRDefault="003B57F1" w:rsidP="00F91F83">
            <w:pPr>
              <w:pStyle w:val="TAL"/>
              <w:spacing w:line="276" w:lineRule="auto"/>
              <w:rPr>
                <w:rFonts w:cs="Arial"/>
                <w:sz w:val="20"/>
                <w:szCs w:val="20"/>
                <w:lang w:val="en-US"/>
              </w:rPr>
            </w:pPr>
            <w:proofErr w:type="spellStart"/>
            <w:r>
              <w:rPr>
                <w:rFonts w:cs="Arial"/>
                <w:sz w:val="20"/>
                <w:szCs w:val="20"/>
                <w:lang w:val="en-US"/>
              </w:rPr>
              <w:t>gNB</w:t>
            </w:r>
            <w:proofErr w:type="spellEnd"/>
            <w:r>
              <w:rPr>
                <w:rFonts w:cs="Arial"/>
                <w:sz w:val="20"/>
                <w:szCs w:val="20"/>
                <w:lang w:val="en-US"/>
              </w:rPr>
              <w:t xml:space="preserve"> transmit power</w:t>
            </w:r>
          </w:p>
        </w:tc>
        <w:tc>
          <w:tcPr>
            <w:tcW w:w="1843" w:type="dxa"/>
            <w:tcBorders>
              <w:top w:val="single" w:sz="4" w:space="0" w:color="auto"/>
              <w:left w:val="single" w:sz="4" w:space="0" w:color="auto"/>
              <w:right w:val="single" w:sz="4" w:space="0" w:color="auto"/>
            </w:tcBorders>
          </w:tcPr>
          <w:p w14:paraId="452A031F" w14:textId="5B4BF173" w:rsidR="003B57F1" w:rsidRPr="004913A7" w:rsidRDefault="003B57F1" w:rsidP="00F91F83">
            <w:pPr>
              <w:pStyle w:val="TAL"/>
              <w:spacing w:line="276" w:lineRule="auto"/>
              <w:rPr>
                <w:rFonts w:cs="Arial"/>
                <w:sz w:val="20"/>
                <w:szCs w:val="20"/>
                <w:lang w:val="en-US"/>
              </w:rPr>
            </w:pPr>
            <w:r>
              <w:rPr>
                <w:rFonts w:cs="Arial"/>
                <w:sz w:val="20"/>
                <w:szCs w:val="20"/>
                <w:lang w:val="en-US"/>
              </w:rPr>
              <w:t>TBD</w:t>
            </w:r>
          </w:p>
        </w:tc>
        <w:tc>
          <w:tcPr>
            <w:tcW w:w="1769" w:type="dxa"/>
            <w:tcBorders>
              <w:top w:val="single" w:sz="4" w:space="0" w:color="auto"/>
              <w:left w:val="single" w:sz="4" w:space="0" w:color="auto"/>
              <w:right w:val="single" w:sz="4" w:space="0" w:color="auto"/>
            </w:tcBorders>
          </w:tcPr>
          <w:p w14:paraId="4635DAA8" w14:textId="711ACBA3" w:rsidR="003B57F1" w:rsidRPr="004913A7" w:rsidRDefault="003B57F1" w:rsidP="00F91F83">
            <w:pPr>
              <w:pStyle w:val="TAL"/>
              <w:spacing w:line="276" w:lineRule="auto"/>
              <w:rPr>
                <w:rFonts w:cs="Arial"/>
                <w:sz w:val="20"/>
                <w:szCs w:val="20"/>
                <w:lang w:val="en-US"/>
              </w:rPr>
            </w:pPr>
            <w:proofErr w:type="spellStart"/>
            <w:r>
              <w:rPr>
                <w:rFonts w:cs="Arial"/>
                <w:sz w:val="20"/>
                <w:szCs w:val="20"/>
                <w:lang w:val="en-US"/>
              </w:rPr>
              <w:t>gNB</w:t>
            </w:r>
            <w:proofErr w:type="spellEnd"/>
            <w:r>
              <w:rPr>
                <w:rFonts w:cs="Arial"/>
                <w:sz w:val="20"/>
                <w:szCs w:val="20"/>
                <w:lang w:val="en-US"/>
              </w:rPr>
              <w:t xml:space="preserve"> transmit power</w:t>
            </w:r>
          </w:p>
        </w:tc>
        <w:tc>
          <w:tcPr>
            <w:tcW w:w="2053" w:type="dxa"/>
            <w:tcBorders>
              <w:top w:val="single" w:sz="4" w:space="0" w:color="auto"/>
              <w:left w:val="single" w:sz="4" w:space="0" w:color="auto"/>
              <w:right w:val="single" w:sz="4" w:space="0" w:color="auto"/>
            </w:tcBorders>
          </w:tcPr>
          <w:p w14:paraId="77C69C77" w14:textId="0B7ABA5F" w:rsidR="003B57F1" w:rsidRPr="004913A7" w:rsidRDefault="003B57F1" w:rsidP="00F91F83">
            <w:pPr>
              <w:pStyle w:val="TAL"/>
              <w:spacing w:line="276" w:lineRule="auto"/>
              <w:rPr>
                <w:rFonts w:cs="Arial"/>
                <w:sz w:val="20"/>
                <w:szCs w:val="20"/>
                <w:lang w:val="en-US"/>
              </w:rPr>
            </w:pPr>
            <w:r>
              <w:rPr>
                <w:rFonts w:cs="Arial"/>
                <w:sz w:val="20"/>
                <w:szCs w:val="20"/>
                <w:lang w:val="en-US"/>
              </w:rPr>
              <w:t>TBD</w:t>
            </w:r>
          </w:p>
        </w:tc>
      </w:tr>
      <w:tr w:rsidR="003B57F1" w:rsidRPr="00682491" w14:paraId="0537A8EF" w14:textId="77777777" w:rsidTr="009B38F1">
        <w:trPr>
          <w:trHeight w:val="345"/>
          <w:jc w:val="center"/>
        </w:trPr>
        <w:tc>
          <w:tcPr>
            <w:tcW w:w="2122" w:type="dxa"/>
            <w:vMerge/>
            <w:tcBorders>
              <w:left w:val="single" w:sz="4" w:space="0" w:color="auto"/>
              <w:right w:val="single" w:sz="4" w:space="0" w:color="auto"/>
            </w:tcBorders>
          </w:tcPr>
          <w:p w14:paraId="6B8DDE2F" w14:textId="77777777" w:rsidR="003B57F1" w:rsidRDefault="003B57F1" w:rsidP="00F91F83">
            <w:pPr>
              <w:pStyle w:val="TAL"/>
              <w:spacing w:line="276" w:lineRule="auto"/>
              <w:rPr>
                <w:rFonts w:cs="Arial"/>
                <w:sz w:val="20"/>
                <w:szCs w:val="20"/>
                <w:lang w:val="en-US"/>
              </w:rPr>
            </w:pPr>
          </w:p>
        </w:tc>
        <w:tc>
          <w:tcPr>
            <w:tcW w:w="1842" w:type="dxa"/>
            <w:tcBorders>
              <w:top w:val="single" w:sz="4" w:space="0" w:color="auto"/>
              <w:left w:val="single" w:sz="4" w:space="0" w:color="auto"/>
              <w:bottom w:val="single" w:sz="4" w:space="0" w:color="auto"/>
              <w:right w:val="single" w:sz="4" w:space="0" w:color="auto"/>
            </w:tcBorders>
          </w:tcPr>
          <w:p w14:paraId="3C91AD3B" w14:textId="5A400044" w:rsidR="003B57F1" w:rsidRPr="004913A7" w:rsidRDefault="003B57F1" w:rsidP="00F91F83">
            <w:pPr>
              <w:pStyle w:val="TAL"/>
              <w:spacing w:line="276" w:lineRule="auto"/>
              <w:rPr>
                <w:rFonts w:cs="Arial"/>
                <w:sz w:val="20"/>
                <w:szCs w:val="20"/>
                <w:lang w:val="en-US"/>
              </w:rPr>
            </w:pPr>
            <w:proofErr w:type="spellStart"/>
            <w:r>
              <w:rPr>
                <w:rFonts w:cs="Arial"/>
                <w:sz w:val="20"/>
                <w:szCs w:val="20"/>
                <w:lang w:val="en-US"/>
              </w:rPr>
              <w:t>gNB</w:t>
            </w:r>
            <w:proofErr w:type="spellEnd"/>
            <w:r>
              <w:rPr>
                <w:rFonts w:cs="Arial"/>
                <w:sz w:val="20"/>
                <w:szCs w:val="20"/>
                <w:lang w:val="en-US"/>
              </w:rPr>
              <w:t xml:space="preserve"> noise figure</w:t>
            </w:r>
          </w:p>
        </w:tc>
        <w:tc>
          <w:tcPr>
            <w:tcW w:w="1843" w:type="dxa"/>
            <w:tcBorders>
              <w:left w:val="single" w:sz="4" w:space="0" w:color="auto"/>
              <w:bottom w:val="single" w:sz="4" w:space="0" w:color="auto"/>
              <w:right w:val="single" w:sz="4" w:space="0" w:color="auto"/>
            </w:tcBorders>
          </w:tcPr>
          <w:p w14:paraId="3BAF8986" w14:textId="6457291C" w:rsidR="003B57F1" w:rsidRPr="004913A7" w:rsidRDefault="003B57F1" w:rsidP="00F91F83">
            <w:pPr>
              <w:pStyle w:val="TAL"/>
              <w:spacing w:line="276" w:lineRule="auto"/>
              <w:rPr>
                <w:rFonts w:cs="Arial"/>
                <w:sz w:val="20"/>
                <w:szCs w:val="20"/>
                <w:lang w:val="en-US"/>
              </w:rPr>
            </w:pPr>
            <w:r>
              <w:rPr>
                <w:rFonts w:cs="Arial"/>
                <w:sz w:val="20"/>
                <w:szCs w:val="20"/>
                <w:lang w:val="en-US"/>
              </w:rPr>
              <w:t>TBD</w:t>
            </w:r>
          </w:p>
        </w:tc>
        <w:tc>
          <w:tcPr>
            <w:tcW w:w="1769" w:type="dxa"/>
            <w:tcBorders>
              <w:left w:val="single" w:sz="4" w:space="0" w:color="auto"/>
              <w:bottom w:val="single" w:sz="4" w:space="0" w:color="auto"/>
              <w:right w:val="single" w:sz="4" w:space="0" w:color="auto"/>
            </w:tcBorders>
          </w:tcPr>
          <w:p w14:paraId="6DBBFDA5" w14:textId="35E23667" w:rsidR="003B57F1" w:rsidRPr="004913A7" w:rsidRDefault="003B57F1" w:rsidP="00F91F83">
            <w:pPr>
              <w:pStyle w:val="TAL"/>
              <w:spacing w:line="276" w:lineRule="auto"/>
              <w:rPr>
                <w:rFonts w:cs="Arial"/>
                <w:sz w:val="20"/>
                <w:szCs w:val="20"/>
                <w:lang w:val="en-US"/>
              </w:rPr>
            </w:pPr>
            <w:proofErr w:type="spellStart"/>
            <w:r>
              <w:rPr>
                <w:rFonts w:cs="Arial"/>
                <w:sz w:val="20"/>
                <w:szCs w:val="20"/>
                <w:lang w:val="en-US"/>
              </w:rPr>
              <w:t>gNB</w:t>
            </w:r>
            <w:proofErr w:type="spellEnd"/>
            <w:r>
              <w:rPr>
                <w:rFonts w:cs="Arial"/>
                <w:sz w:val="20"/>
                <w:szCs w:val="20"/>
                <w:lang w:val="en-US"/>
              </w:rPr>
              <w:t xml:space="preserve"> noise figure</w:t>
            </w:r>
          </w:p>
        </w:tc>
        <w:tc>
          <w:tcPr>
            <w:tcW w:w="2053" w:type="dxa"/>
            <w:tcBorders>
              <w:left w:val="single" w:sz="4" w:space="0" w:color="auto"/>
              <w:bottom w:val="single" w:sz="4" w:space="0" w:color="auto"/>
              <w:right w:val="single" w:sz="4" w:space="0" w:color="auto"/>
            </w:tcBorders>
          </w:tcPr>
          <w:p w14:paraId="583BB265" w14:textId="424DDB1E" w:rsidR="003B57F1" w:rsidRPr="004913A7" w:rsidRDefault="003B57F1" w:rsidP="00F91F83">
            <w:pPr>
              <w:pStyle w:val="TAL"/>
              <w:spacing w:line="276" w:lineRule="auto"/>
              <w:rPr>
                <w:rFonts w:cs="Arial"/>
                <w:sz w:val="20"/>
                <w:szCs w:val="20"/>
                <w:lang w:val="en-US"/>
              </w:rPr>
            </w:pPr>
            <w:r>
              <w:rPr>
                <w:rFonts w:cs="Arial"/>
                <w:sz w:val="20"/>
                <w:szCs w:val="20"/>
                <w:lang w:val="en-US"/>
              </w:rPr>
              <w:t>TBD</w:t>
            </w:r>
          </w:p>
        </w:tc>
      </w:tr>
      <w:tr w:rsidR="003B57F1" w:rsidRPr="00682491" w14:paraId="65B8624C" w14:textId="77777777" w:rsidTr="009B38F1">
        <w:trPr>
          <w:trHeight w:val="345"/>
          <w:jc w:val="center"/>
        </w:trPr>
        <w:tc>
          <w:tcPr>
            <w:tcW w:w="2122" w:type="dxa"/>
            <w:vMerge/>
            <w:tcBorders>
              <w:left w:val="single" w:sz="4" w:space="0" w:color="auto"/>
              <w:right w:val="single" w:sz="4" w:space="0" w:color="auto"/>
            </w:tcBorders>
          </w:tcPr>
          <w:p w14:paraId="1A682486" w14:textId="77777777" w:rsidR="003B57F1" w:rsidRDefault="003B57F1" w:rsidP="00F91F83">
            <w:pPr>
              <w:pStyle w:val="TAL"/>
              <w:spacing w:line="276" w:lineRule="auto"/>
              <w:rPr>
                <w:rFonts w:cs="Arial"/>
                <w:sz w:val="20"/>
                <w:szCs w:val="20"/>
                <w:lang w:val="en-US"/>
              </w:rPr>
            </w:pPr>
          </w:p>
        </w:tc>
        <w:tc>
          <w:tcPr>
            <w:tcW w:w="1842" w:type="dxa"/>
            <w:tcBorders>
              <w:top w:val="single" w:sz="4" w:space="0" w:color="auto"/>
              <w:left w:val="single" w:sz="4" w:space="0" w:color="auto"/>
              <w:bottom w:val="single" w:sz="4" w:space="0" w:color="auto"/>
              <w:right w:val="single" w:sz="4" w:space="0" w:color="auto"/>
            </w:tcBorders>
          </w:tcPr>
          <w:p w14:paraId="284DD9E9" w14:textId="01DE513E" w:rsidR="003B57F1" w:rsidRDefault="003B57F1" w:rsidP="00F91F83">
            <w:pPr>
              <w:pStyle w:val="TAL"/>
              <w:spacing w:line="276" w:lineRule="auto"/>
              <w:rPr>
                <w:rFonts w:cs="Arial"/>
                <w:sz w:val="20"/>
                <w:szCs w:val="20"/>
                <w:lang w:val="en-US"/>
              </w:rPr>
            </w:pPr>
            <w:r>
              <w:rPr>
                <w:rFonts w:cs="Arial"/>
                <w:sz w:val="20"/>
                <w:szCs w:val="20"/>
                <w:lang w:val="en-US"/>
              </w:rPr>
              <w:t xml:space="preserve">UE transmit power </w:t>
            </w:r>
          </w:p>
        </w:tc>
        <w:tc>
          <w:tcPr>
            <w:tcW w:w="1843" w:type="dxa"/>
            <w:tcBorders>
              <w:left w:val="single" w:sz="4" w:space="0" w:color="auto"/>
              <w:bottom w:val="single" w:sz="4" w:space="0" w:color="auto"/>
              <w:right w:val="single" w:sz="4" w:space="0" w:color="auto"/>
            </w:tcBorders>
          </w:tcPr>
          <w:p w14:paraId="4DAD8015" w14:textId="3FDBF599" w:rsidR="003B57F1" w:rsidRDefault="003B57F1" w:rsidP="00F91F83">
            <w:pPr>
              <w:pStyle w:val="TAL"/>
              <w:spacing w:line="276" w:lineRule="auto"/>
              <w:rPr>
                <w:rFonts w:cs="Arial"/>
                <w:sz w:val="20"/>
                <w:szCs w:val="20"/>
                <w:lang w:val="en-US"/>
              </w:rPr>
            </w:pPr>
            <w:r>
              <w:rPr>
                <w:rFonts w:cs="Arial"/>
                <w:sz w:val="20"/>
                <w:szCs w:val="20"/>
                <w:lang w:val="en-US"/>
              </w:rPr>
              <w:t>TBD</w:t>
            </w:r>
          </w:p>
        </w:tc>
        <w:tc>
          <w:tcPr>
            <w:tcW w:w="1769" w:type="dxa"/>
            <w:tcBorders>
              <w:left w:val="single" w:sz="4" w:space="0" w:color="auto"/>
              <w:bottom w:val="single" w:sz="4" w:space="0" w:color="auto"/>
              <w:right w:val="single" w:sz="4" w:space="0" w:color="auto"/>
            </w:tcBorders>
          </w:tcPr>
          <w:p w14:paraId="33E545F7" w14:textId="62AEEFD4" w:rsidR="003B57F1" w:rsidRPr="004913A7" w:rsidRDefault="003B57F1" w:rsidP="00F91F83">
            <w:pPr>
              <w:pStyle w:val="TAL"/>
              <w:spacing w:line="276" w:lineRule="auto"/>
              <w:rPr>
                <w:rFonts w:cs="Arial"/>
                <w:sz w:val="20"/>
                <w:szCs w:val="20"/>
                <w:lang w:val="en-US"/>
              </w:rPr>
            </w:pPr>
            <w:r>
              <w:rPr>
                <w:rFonts w:cs="Arial"/>
                <w:sz w:val="20"/>
                <w:szCs w:val="20"/>
                <w:lang w:val="en-US"/>
              </w:rPr>
              <w:t>UE transmit power</w:t>
            </w:r>
          </w:p>
        </w:tc>
        <w:tc>
          <w:tcPr>
            <w:tcW w:w="2053" w:type="dxa"/>
            <w:tcBorders>
              <w:left w:val="single" w:sz="4" w:space="0" w:color="auto"/>
              <w:bottom w:val="single" w:sz="4" w:space="0" w:color="auto"/>
              <w:right w:val="single" w:sz="4" w:space="0" w:color="auto"/>
            </w:tcBorders>
          </w:tcPr>
          <w:p w14:paraId="14178790" w14:textId="7469D767" w:rsidR="003B57F1" w:rsidRPr="004913A7" w:rsidRDefault="003B57F1" w:rsidP="00F91F83">
            <w:pPr>
              <w:pStyle w:val="TAL"/>
              <w:spacing w:line="276" w:lineRule="auto"/>
              <w:rPr>
                <w:rFonts w:cs="Arial"/>
                <w:sz w:val="20"/>
                <w:szCs w:val="20"/>
                <w:lang w:val="en-US"/>
              </w:rPr>
            </w:pPr>
            <w:r>
              <w:rPr>
                <w:rFonts w:cs="Arial"/>
                <w:sz w:val="20"/>
                <w:szCs w:val="20"/>
                <w:lang w:val="en-US"/>
              </w:rPr>
              <w:t>TBD</w:t>
            </w:r>
          </w:p>
        </w:tc>
      </w:tr>
      <w:tr w:rsidR="003B57F1" w:rsidRPr="00682491" w14:paraId="692F07B7" w14:textId="77777777" w:rsidTr="009B38F1">
        <w:trPr>
          <w:trHeight w:val="345"/>
          <w:jc w:val="center"/>
        </w:trPr>
        <w:tc>
          <w:tcPr>
            <w:tcW w:w="2122" w:type="dxa"/>
            <w:vMerge/>
            <w:tcBorders>
              <w:left w:val="single" w:sz="4" w:space="0" w:color="auto"/>
              <w:right w:val="single" w:sz="4" w:space="0" w:color="auto"/>
            </w:tcBorders>
          </w:tcPr>
          <w:p w14:paraId="7FC90BA4" w14:textId="77777777" w:rsidR="003B57F1" w:rsidRDefault="003B57F1" w:rsidP="00F91F83">
            <w:pPr>
              <w:pStyle w:val="TAL"/>
              <w:spacing w:line="276" w:lineRule="auto"/>
              <w:rPr>
                <w:rFonts w:cs="Arial"/>
                <w:sz w:val="20"/>
                <w:szCs w:val="20"/>
                <w:lang w:val="en-US"/>
              </w:rPr>
            </w:pPr>
          </w:p>
        </w:tc>
        <w:tc>
          <w:tcPr>
            <w:tcW w:w="1842" w:type="dxa"/>
            <w:tcBorders>
              <w:top w:val="single" w:sz="4" w:space="0" w:color="auto"/>
              <w:left w:val="single" w:sz="4" w:space="0" w:color="auto"/>
              <w:bottom w:val="single" w:sz="4" w:space="0" w:color="auto"/>
              <w:right w:val="single" w:sz="4" w:space="0" w:color="auto"/>
            </w:tcBorders>
          </w:tcPr>
          <w:p w14:paraId="5ED09DF1" w14:textId="1B798F0B" w:rsidR="003B57F1" w:rsidRDefault="003B57F1" w:rsidP="00F91F83">
            <w:pPr>
              <w:pStyle w:val="TAL"/>
              <w:spacing w:line="276" w:lineRule="auto"/>
              <w:rPr>
                <w:rFonts w:cs="Arial"/>
                <w:sz w:val="20"/>
                <w:szCs w:val="20"/>
                <w:lang w:val="en-US"/>
              </w:rPr>
            </w:pPr>
            <w:r>
              <w:rPr>
                <w:rFonts w:cs="Arial"/>
                <w:sz w:val="20"/>
                <w:szCs w:val="20"/>
                <w:lang w:val="en-US"/>
              </w:rPr>
              <w:t>UE noise figure</w:t>
            </w:r>
          </w:p>
        </w:tc>
        <w:tc>
          <w:tcPr>
            <w:tcW w:w="1843" w:type="dxa"/>
            <w:tcBorders>
              <w:left w:val="single" w:sz="4" w:space="0" w:color="auto"/>
              <w:bottom w:val="single" w:sz="4" w:space="0" w:color="auto"/>
              <w:right w:val="single" w:sz="4" w:space="0" w:color="auto"/>
            </w:tcBorders>
          </w:tcPr>
          <w:p w14:paraId="04482110" w14:textId="21715FF5" w:rsidR="003B57F1" w:rsidRDefault="003B57F1" w:rsidP="00F91F83">
            <w:pPr>
              <w:pStyle w:val="TAL"/>
              <w:spacing w:line="276" w:lineRule="auto"/>
              <w:rPr>
                <w:rFonts w:cs="Arial"/>
                <w:sz w:val="20"/>
                <w:szCs w:val="20"/>
                <w:lang w:val="en-US"/>
              </w:rPr>
            </w:pPr>
            <w:r>
              <w:rPr>
                <w:rFonts w:cs="Arial"/>
                <w:sz w:val="20"/>
                <w:szCs w:val="20"/>
                <w:lang w:val="en-US"/>
              </w:rPr>
              <w:t>TBD</w:t>
            </w:r>
          </w:p>
        </w:tc>
        <w:tc>
          <w:tcPr>
            <w:tcW w:w="1769" w:type="dxa"/>
            <w:tcBorders>
              <w:left w:val="single" w:sz="4" w:space="0" w:color="auto"/>
              <w:bottom w:val="single" w:sz="4" w:space="0" w:color="auto"/>
              <w:right w:val="single" w:sz="4" w:space="0" w:color="auto"/>
            </w:tcBorders>
          </w:tcPr>
          <w:p w14:paraId="477B6362" w14:textId="157AEE02" w:rsidR="003B57F1" w:rsidRPr="004913A7" w:rsidRDefault="003B57F1" w:rsidP="00F91F83">
            <w:pPr>
              <w:pStyle w:val="TAL"/>
              <w:spacing w:line="276" w:lineRule="auto"/>
              <w:rPr>
                <w:rFonts w:cs="Arial"/>
                <w:sz w:val="20"/>
                <w:szCs w:val="20"/>
                <w:lang w:val="en-US"/>
              </w:rPr>
            </w:pPr>
            <w:r>
              <w:rPr>
                <w:rFonts w:cs="Arial"/>
                <w:sz w:val="20"/>
                <w:szCs w:val="20"/>
                <w:lang w:val="en-US"/>
              </w:rPr>
              <w:t>UE noise figure</w:t>
            </w:r>
          </w:p>
        </w:tc>
        <w:tc>
          <w:tcPr>
            <w:tcW w:w="2053" w:type="dxa"/>
            <w:tcBorders>
              <w:left w:val="single" w:sz="4" w:space="0" w:color="auto"/>
              <w:bottom w:val="single" w:sz="4" w:space="0" w:color="auto"/>
              <w:right w:val="single" w:sz="4" w:space="0" w:color="auto"/>
            </w:tcBorders>
          </w:tcPr>
          <w:p w14:paraId="5E29159D" w14:textId="28097874" w:rsidR="003B57F1" w:rsidRPr="004913A7" w:rsidRDefault="003B57F1" w:rsidP="00F91F83">
            <w:pPr>
              <w:pStyle w:val="TAL"/>
              <w:spacing w:line="276" w:lineRule="auto"/>
              <w:rPr>
                <w:rFonts w:cs="Arial"/>
                <w:sz w:val="20"/>
                <w:szCs w:val="20"/>
                <w:lang w:val="en-US"/>
              </w:rPr>
            </w:pPr>
            <w:r>
              <w:rPr>
                <w:rFonts w:cs="Arial"/>
                <w:sz w:val="20"/>
                <w:szCs w:val="20"/>
                <w:lang w:val="en-US"/>
              </w:rPr>
              <w:t>TBD</w:t>
            </w:r>
          </w:p>
        </w:tc>
      </w:tr>
      <w:tr w:rsidR="003B57F1" w:rsidRPr="00682491" w14:paraId="52DEA663" w14:textId="77777777" w:rsidTr="0073313D">
        <w:trPr>
          <w:trHeight w:val="345"/>
          <w:jc w:val="center"/>
        </w:trPr>
        <w:tc>
          <w:tcPr>
            <w:tcW w:w="2122" w:type="dxa"/>
            <w:vMerge/>
            <w:tcBorders>
              <w:left w:val="single" w:sz="4" w:space="0" w:color="auto"/>
              <w:bottom w:val="single" w:sz="4" w:space="0" w:color="auto"/>
              <w:right w:val="single" w:sz="4" w:space="0" w:color="auto"/>
            </w:tcBorders>
          </w:tcPr>
          <w:p w14:paraId="04F2BDE5" w14:textId="77777777" w:rsidR="003B57F1" w:rsidRDefault="003B57F1" w:rsidP="00F91F83">
            <w:pPr>
              <w:pStyle w:val="TAL"/>
              <w:spacing w:line="276" w:lineRule="auto"/>
              <w:rPr>
                <w:rFonts w:cs="Arial"/>
                <w:sz w:val="20"/>
                <w:szCs w:val="20"/>
                <w:lang w:val="en-US"/>
              </w:rPr>
            </w:pPr>
          </w:p>
        </w:tc>
        <w:tc>
          <w:tcPr>
            <w:tcW w:w="1842" w:type="dxa"/>
            <w:tcBorders>
              <w:top w:val="single" w:sz="4" w:space="0" w:color="auto"/>
              <w:left w:val="single" w:sz="4" w:space="0" w:color="auto"/>
              <w:bottom w:val="single" w:sz="4" w:space="0" w:color="auto"/>
              <w:right w:val="single" w:sz="4" w:space="0" w:color="auto"/>
            </w:tcBorders>
          </w:tcPr>
          <w:p w14:paraId="6F6B9EFB" w14:textId="50BED194" w:rsidR="003B57F1" w:rsidRDefault="003B57F1" w:rsidP="00F91F83">
            <w:pPr>
              <w:pStyle w:val="TAL"/>
              <w:spacing w:line="276" w:lineRule="auto"/>
              <w:rPr>
                <w:rFonts w:cs="Arial"/>
                <w:sz w:val="20"/>
                <w:szCs w:val="20"/>
                <w:lang w:val="en-US"/>
              </w:rPr>
            </w:pPr>
            <w:r>
              <w:rPr>
                <w:rFonts w:cs="Arial"/>
                <w:sz w:val="20"/>
                <w:szCs w:val="20"/>
                <w:lang w:val="en-US"/>
              </w:rPr>
              <w:t>Terminal noise density</w:t>
            </w:r>
          </w:p>
        </w:tc>
        <w:tc>
          <w:tcPr>
            <w:tcW w:w="1843" w:type="dxa"/>
            <w:tcBorders>
              <w:left w:val="single" w:sz="4" w:space="0" w:color="auto"/>
              <w:bottom w:val="single" w:sz="4" w:space="0" w:color="auto"/>
              <w:right w:val="single" w:sz="4" w:space="0" w:color="auto"/>
            </w:tcBorders>
          </w:tcPr>
          <w:p w14:paraId="0EBEFB23" w14:textId="618B95DB" w:rsidR="003B57F1" w:rsidDel="002014DD" w:rsidRDefault="003B57F1" w:rsidP="00F91F83">
            <w:pPr>
              <w:pStyle w:val="TAL"/>
              <w:spacing w:line="276" w:lineRule="auto"/>
              <w:rPr>
                <w:rFonts w:cs="Arial"/>
                <w:sz w:val="20"/>
                <w:szCs w:val="20"/>
                <w:lang w:val="en-US"/>
              </w:rPr>
            </w:pPr>
            <w:r>
              <w:rPr>
                <w:rFonts w:cs="Arial"/>
                <w:sz w:val="20"/>
                <w:szCs w:val="20"/>
                <w:lang w:val="en-US"/>
              </w:rPr>
              <w:t>-174dBm/Hz</w:t>
            </w:r>
          </w:p>
        </w:tc>
        <w:tc>
          <w:tcPr>
            <w:tcW w:w="1769" w:type="dxa"/>
            <w:tcBorders>
              <w:left w:val="single" w:sz="4" w:space="0" w:color="auto"/>
              <w:bottom w:val="single" w:sz="4" w:space="0" w:color="auto"/>
              <w:right w:val="single" w:sz="4" w:space="0" w:color="auto"/>
            </w:tcBorders>
          </w:tcPr>
          <w:p w14:paraId="4FB530ED" w14:textId="1270635F" w:rsidR="003B57F1" w:rsidRDefault="003B57F1" w:rsidP="00F91F83">
            <w:pPr>
              <w:pStyle w:val="TAL"/>
              <w:spacing w:line="276" w:lineRule="auto"/>
              <w:rPr>
                <w:rFonts w:cs="Arial"/>
                <w:sz w:val="20"/>
                <w:szCs w:val="20"/>
                <w:lang w:val="en-US"/>
              </w:rPr>
            </w:pPr>
            <w:r>
              <w:rPr>
                <w:rFonts w:cs="Arial"/>
                <w:sz w:val="20"/>
                <w:szCs w:val="20"/>
                <w:lang w:val="en-US"/>
              </w:rPr>
              <w:t>Terminal noise density</w:t>
            </w:r>
          </w:p>
        </w:tc>
        <w:tc>
          <w:tcPr>
            <w:tcW w:w="2053" w:type="dxa"/>
            <w:tcBorders>
              <w:left w:val="single" w:sz="4" w:space="0" w:color="auto"/>
              <w:bottom w:val="single" w:sz="4" w:space="0" w:color="auto"/>
              <w:right w:val="single" w:sz="4" w:space="0" w:color="auto"/>
            </w:tcBorders>
          </w:tcPr>
          <w:p w14:paraId="7522CB50" w14:textId="792C01BC" w:rsidR="003B57F1" w:rsidDel="002014DD" w:rsidRDefault="003B57F1" w:rsidP="00F91F83">
            <w:pPr>
              <w:pStyle w:val="TAL"/>
              <w:spacing w:line="276" w:lineRule="auto"/>
              <w:rPr>
                <w:rFonts w:cs="Arial"/>
                <w:sz w:val="20"/>
                <w:szCs w:val="20"/>
                <w:lang w:val="en-US"/>
              </w:rPr>
            </w:pPr>
            <w:r>
              <w:rPr>
                <w:rFonts w:cs="Arial"/>
                <w:sz w:val="20"/>
                <w:szCs w:val="20"/>
                <w:lang w:val="en-US"/>
              </w:rPr>
              <w:t>-174dBm/Hz</w:t>
            </w:r>
          </w:p>
        </w:tc>
      </w:tr>
      <w:tr w:rsidR="005164E1" w:rsidRPr="00682491" w14:paraId="5E5CD70A" w14:textId="77777777" w:rsidTr="00833B02">
        <w:trPr>
          <w:jc w:val="center"/>
        </w:trPr>
        <w:tc>
          <w:tcPr>
            <w:tcW w:w="2122" w:type="dxa"/>
            <w:tcBorders>
              <w:top w:val="single" w:sz="4" w:space="0" w:color="auto"/>
              <w:left w:val="single" w:sz="4" w:space="0" w:color="auto"/>
              <w:bottom w:val="single" w:sz="4" w:space="0" w:color="auto"/>
              <w:right w:val="single" w:sz="4" w:space="0" w:color="auto"/>
            </w:tcBorders>
          </w:tcPr>
          <w:p w14:paraId="1F2C5911" w14:textId="348BD7E4" w:rsidR="005164E1" w:rsidRPr="005164E1" w:rsidRDefault="005164E1" w:rsidP="00F91F83">
            <w:pPr>
              <w:pStyle w:val="TAL"/>
              <w:spacing w:line="276" w:lineRule="auto"/>
              <w:rPr>
                <w:rFonts w:cs="Arial"/>
                <w:sz w:val="20"/>
                <w:szCs w:val="20"/>
                <w:lang w:val="sv-SE"/>
              </w:rPr>
            </w:pPr>
            <w:r>
              <w:rPr>
                <w:rFonts w:cs="Arial"/>
                <w:sz w:val="20"/>
                <w:szCs w:val="20"/>
                <w:lang w:val="sv-SE"/>
              </w:rPr>
              <w:t xml:space="preserve">System </w:t>
            </w:r>
            <w:r w:rsidR="005D3C19">
              <w:rPr>
                <w:rFonts w:cs="Arial"/>
                <w:sz w:val="20"/>
                <w:szCs w:val="20"/>
                <w:lang w:val="sv-SE"/>
              </w:rPr>
              <w:t>level model</w:t>
            </w:r>
            <w:r>
              <w:rPr>
                <w:rFonts w:cs="Arial"/>
                <w:sz w:val="20"/>
                <w:szCs w:val="20"/>
                <w:lang w:val="sv-SE"/>
              </w:rPr>
              <w:t xml:space="preserve"> scenario</w:t>
            </w:r>
          </w:p>
        </w:tc>
        <w:tc>
          <w:tcPr>
            <w:tcW w:w="3685" w:type="dxa"/>
            <w:gridSpan w:val="2"/>
            <w:tcBorders>
              <w:top w:val="single" w:sz="4" w:space="0" w:color="auto"/>
              <w:left w:val="single" w:sz="4" w:space="0" w:color="auto"/>
              <w:bottom w:val="single" w:sz="4" w:space="0" w:color="auto"/>
              <w:right w:val="single" w:sz="4" w:space="0" w:color="auto"/>
            </w:tcBorders>
          </w:tcPr>
          <w:p w14:paraId="0361B2C7" w14:textId="58CC36F9" w:rsidR="005164E1" w:rsidRPr="005164E1" w:rsidRDefault="005164E1" w:rsidP="00F91F83">
            <w:pPr>
              <w:pStyle w:val="TAL"/>
              <w:spacing w:line="276" w:lineRule="auto"/>
              <w:rPr>
                <w:rFonts w:cs="Arial"/>
                <w:sz w:val="20"/>
                <w:szCs w:val="20"/>
                <w:lang w:val="sv-SE"/>
              </w:rPr>
            </w:pPr>
            <w:r>
              <w:rPr>
                <w:rFonts w:cs="Arial"/>
                <w:sz w:val="20"/>
                <w:szCs w:val="20"/>
                <w:lang w:val="sv-SE"/>
              </w:rPr>
              <w:t>Rural</w:t>
            </w:r>
            <w:r w:rsidR="001639D9">
              <w:rPr>
                <w:rFonts w:cs="Arial"/>
                <w:sz w:val="20"/>
                <w:szCs w:val="20"/>
                <w:lang w:val="sv-SE"/>
              </w:rPr>
              <w:t xml:space="preserve"> scenario</w:t>
            </w:r>
            <w:r w:rsidR="007962CB">
              <w:rPr>
                <w:rFonts w:cs="Arial"/>
                <w:sz w:val="20"/>
                <w:szCs w:val="20"/>
                <w:lang w:val="sv-SE"/>
              </w:rPr>
              <w:t xml:space="preserve"> from </w:t>
            </w:r>
            <w:r w:rsidR="00DF440B">
              <w:rPr>
                <w:rFonts w:cs="Arial"/>
                <w:sz w:val="20"/>
                <w:szCs w:val="20"/>
                <w:lang w:val="sv-SE"/>
              </w:rPr>
              <w:t>[2]</w:t>
            </w:r>
          </w:p>
        </w:tc>
        <w:tc>
          <w:tcPr>
            <w:tcW w:w="3822" w:type="dxa"/>
            <w:gridSpan w:val="2"/>
            <w:tcBorders>
              <w:top w:val="single" w:sz="4" w:space="0" w:color="auto"/>
              <w:left w:val="single" w:sz="4" w:space="0" w:color="auto"/>
              <w:bottom w:val="single" w:sz="4" w:space="0" w:color="auto"/>
              <w:right w:val="single" w:sz="4" w:space="0" w:color="auto"/>
            </w:tcBorders>
          </w:tcPr>
          <w:p w14:paraId="5614285A" w14:textId="05FE7404" w:rsidR="005164E1" w:rsidRPr="005164E1" w:rsidRDefault="005164E1" w:rsidP="00F91F83">
            <w:pPr>
              <w:pStyle w:val="TAL"/>
              <w:spacing w:line="276" w:lineRule="auto"/>
              <w:rPr>
                <w:rFonts w:cs="Arial"/>
                <w:sz w:val="20"/>
                <w:szCs w:val="20"/>
                <w:lang w:val="sv-SE"/>
              </w:rPr>
            </w:pPr>
            <w:r>
              <w:rPr>
                <w:rFonts w:cs="Arial"/>
                <w:sz w:val="20"/>
                <w:szCs w:val="20"/>
                <w:lang w:val="sv-SE"/>
              </w:rPr>
              <w:t>Rural</w:t>
            </w:r>
            <w:r w:rsidR="007962CB">
              <w:rPr>
                <w:rFonts w:cs="Arial"/>
                <w:sz w:val="20"/>
                <w:szCs w:val="20"/>
                <w:lang w:val="sv-SE"/>
              </w:rPr>
              <w:t xml:space="preserve"> scenario from </w:t>
            </w:r>
            <w:r w:rsidR="00DF440B">
              <w:rPr>
                <w:rFonts w:cs="Arial"/>
                <w:sz w:val="20"/>
                <w:szCs w:val="20"/>
                <w:lang w:val="sv-SE"/>
              </w:rPr>
              <w:t>[2]</w:t>
            </w:r>
          </w:p>
        </w:tc>
      </w:tr>
      <w:tr w:rsidR="00F91F83" w:rsidRPr="00AB4D8E" w14:paraId="3F3BB3B6" w14:textId="77777777" w:rsidTr="00833B02">
        <w:trPr>
          <w:jc w:val="center"/>
        </w:trPr>
        <w:tc>
          <w:tcPr>
            <w:tcW w:w="2122" w:type="dxa"/>
            <w:tcBorders>
              <w:top w:val="single" w:sz="4" w:space="0" w:color="auto"/>
              <w:left w:val="single" w:sz="4" w:space="0" w:color="auto"/>
              <w:bottom w:val="single" w:sz="4" w:space="0" w:color="auto"/>
              <w:right w:val="single" w:sz="4" w:space="0" w:color="auto"/>
            </w:tcBorders>
            <w:hideMark/>
          </w:tcPr>
          <w:p w14:paraId="6FE0A64A" w14:textId="77777777" w:rsidR="00F91F83" w:rsidRPr="00D145C8" w:rsidRDefault="00F91F83" w:rsidP="00F91F83">
            <w:pPr>
              <w:pStyle w:val="TAL"/>
              <w:spacing w:line="276" w:lineRule="auto"/>
              <w:rPr>
                <w:rFonts w:cs="Arial"/>
                <w:sz w:val="20"/>
                <w:szCs w:val="20"/>
              </w:rPr>
            </w:pPr>
            <w:r w:rsidRPr="00D145C8">
              <w:rPr>
                <w:rFonts w:cs="Arial"/>
                <w:sz w:val="20"/>
                <w:szCs w:val="20"/>
              </w:rPr>
              <w:t>Fast fading channel</w:t>
            </w:r>
          </w:p>
        </w:tc>
        <w:tc>
          <w:tcPr>
            <w:tcW w:w="3685" w:type="dxa"/>
            <w:gridSpan w:val="2"/>
            <w:tcBorders>
              <w:top w:val="single" w:sz="4" w:space="0" w:color="auto"/>
              <w:left w:val="single" w:sz="4" w:space="0" w:color="auto"/>
              <w:bottom w:val="single" w:sz="4" w:space="0" w:color="auto"/>
              <w:right w:val="single" w:sz="4" w:space="0" w:color="auto"/>
            </w:tcBorders>
            <w:hideMark/>
          </w:tcPr>
          <w:p w14:paraId="1858494A" w14:textId="6F1AE9F3" w:rsidR="00F91F83" w:rsidRPr="00833B02" w:rsidRDefault="00F91F83" w:rsidP="00F91F83">
            <w:pPr>
              <w:pStyle w:val="TAL"/>
              <w:spacing w:line="276" w:lineRule="auto"/>
              <w:rPr>
                <w:rFonts w:cs="Arial"/>
                <w:sz w:val="20"/>
                <w:szCs w:val="20"/>
                <w:lang w:val="en-US"/>
              </w:rPr>
            </w:pPr>
            <w:r w:rsidRPr="00D145C8">
              <w:rPr>
                <w:rFonts w:cs="Arial"/>
                <w:sz w:val="20"/>
                <w:szCs w:val="20"/>
              </w:rPr>
              <w:t>Fast fading channel is not modelled</w:t>
            </w:r>
            <w:r w:rsidR="00DC575B">
              <w:rPr>
                <w:rFonts w:cs="Arial"/>
                <w:sz w:val="20"/>
                <w:szCs w:val="20"/>
                <w:lang w:val="en-US"/>
              </w:rPr>
              <w:t xml:space="preserve"> for calibration</w:t>
            </w:r>
          </w:p>
        </w:tc>
        <w:tc>
          <w:tcPr>
            <w:tcW w:w="3822" w:type="dxa"/>
            <w:gridSpan w:val="2"/>
            <w:tcBorders>
              <w:top w:val="single" w:sz="4" w:space="0" w:color="auto"/>
              <w:left w:val="single" w:sz="4" w:space="0" w:color="auto"/>
              <w:bottom w:val="single" w:sz="4" w:space="0" w:color="auto"/>
              <w:right w:val="single" w:sz="4" w:space="0" w:color="auto"/>
            </w:tcBorders>
          </w:tcPr>
          <w:p w14:paraId="0E005EA6" w14:textId="133B7D29" w:rsidR="00F91F83" w:rsidRPr="00833B02" w:rsidRDefault="00F91F83" w:rsidP="00F91F83">
            <w:pPr>
              <w:pStyle w:val="TAL"/>
              <w:spacing w:line="276" w:lineRule="auto"/>
              <w:rPr>
                <w:rFonts w:cs="Arial"/>
                <w:sz w:val="20"/>
                <w:szCs w:val="20"/>
                <w:lang w:val="en-US"/>
              </w:rPr>
            </w:pPr>
            <w:r w:rsidRPr="00D145C8">
              <w:rPr>
                <w:rFonts w:cs="Arial"/>
                <w:sz w:val="20"/>
                <w:szCs w:val="20"/>
              </w:rPr>
              <w:t>Fast fading channel is not modelled</w:t>
            </w:r>
            <w:r w:rsidR="00DC575B">
              <w:rPr>
                <w:rFonts w:cs="Arial"/>
                <w:sz w:val="20"/>
                <w:szCs w:val="20"/>
                <w:lang w:val="en-US"/>
              </w:rPr>
              <w:t xml:space="preserve"> for calibration</w:t>
            </w:r>
          </w:p>
        </w:tc>
      </w:tr>
      <w:tr w:rsidR="00357B0D" w:rsidRPr="00AB4D8E" w14:paraId="2F0DD463" w14:textId="77777777" w:rsidTr="00336B61">
        <w:trPr>
          <w:jc w:val="center"/>
        </w:trPr>
        <w:tc>
          <w:tcPr>
            <w:tcW w:w="9629" w:type="dxa"/>
            <w:gridSpan w:val="5"/>
            <w:tcBorders>
              <w:top w:val="single" w:sz="4" w:space="0" w:color="auto"/>
              <w:left w:val="single" w:sz="4" w:space="0" w:color="auto"/>
              <w:bottom w:val="single" w:sz="4" w:space="0" w:color="auto"/>
              <w:right w:val="single" w:sz="4" w:space="0" w:color="auto"/>
            </w:tcBorders>
          </w:tcPr>
          <w:p w14:paraId="25D890ED" w14:textId="77777777" w:rsidR="00357B0D" w:rsidRDefault="00357B0D" w:rsidP="00D855D3">
            <w:pPr>
              <w:pStyle w:val="TAL"/>
              <w:spacing w:line="276" w:lineRule="auto"/>
              <w:rPr>
                <w:rFonts w:cs="Arial"/>
                <w:sz w:val="20"/>
                <w:szCs w:val="20"/>
                <w:lang w:val="en-US"/>
              </w:rPr>
            </w:pPr>
            <w:r w:rsidRPr="00833B02">
              <w:rPr>
                <w:rFonts w:cs="Arial"/>
                <w:sz w:val="20"/>
                <w:szCs w:val="20"/>
                <w:lang w:val="en-US"/>
              </w:rPr>
              <w:t xml:space="preserve">* </w:t>
            </w:r>
            <w:r w:rsidR="00D855D3" w:rsidRPr="00833B02">
              <w:rPr>
                <w:rFonts w:cs="Arial"/>
                <w:sz w:val="20"/>
                <w:szCs w:val="20"/>
                <w:lang w:val="en-US"/>
              </w:rPr>
              <w:t>Defined as the elevation a</w:t>
            </w:r>
            <w:r w:rsidR="00D855D3">
              <w:rPr>
                <w:rFonts w:cs="Arial"/>
                <w:sz w:val="20"/>
                <w:szCs w:val="20"/>
                <w:lang w:val="en-US"/>
              </w:rPr>
              <w:t>ngle with respect to the center of simulation region</w:t>
            </w:r>
          </w:p>
          <w:p w14:paraId="2E0C75BE" w14:textId="1DF56F17" w:rsidR="00D855D3" w:rsidRPr="00833B02" w:rsidRDefault="00D855D3">
            <w:pPr>
              <w:pStyle w:val="TAL"/>
              <w:spacing w:line="276" w:lineRule="auto"/>
              <w:rPr>
                <w:rFonts w:cs="Arial"/>
                <w:sz w:val="20"/>
                <w:szCs w:val="20"/>
                <w:lang w:val="en-US"/>
              </w:rPr>
            </w:pPr>
            <w:r>
              <w:rPr>
                <w:rFonts w:cs="Arial"/>
                <w:sz w:val="20"/>
                <w:szCs w:val="20"/>
                <w:lang w:val="en-US"/>
              </w:rPr>
              <w:t>** Defined as the distance between the spotbeam centers</w:t>
            </w:r>
          </w:p>
        </w:tc>
      </w:tr>
    </w:tbl>
    <w:p w14:paraId="15E858B5" w14:textId="7AAEFDBB" w:rsidR="00AD4B6A" w:rsidRPr="0057058C" w:rsidRDefault="00AD4B6A" w:rsidP="002A1586">
      <w:pPr>
        <w:pStyle w:val="Proposal"/>
        <w:numPr>
          <w:ilvl w:val="0"/>
          <w:numId w:val="0"/>
        </w:numPr>
        <w:ind w:left="1701" w:hanging="1701"/>
        <w:rPr>
          <w:sz w:val="20"/>
          <w:szCs w:val="20"/>
        </w:rPr>
      </w:pPr>
    </w:p>
    <w:p w14:paraId="0D5AFB07" w14:textId="6293286C" w:rsidR="00B076E0" w:rsidRDefault="00B076E0" w:rsidP="00B076E0">
      <w:pPr>
        <w:pStyle w:val="Heading2"/>
      </w:pPr>
      <w:r>
        <w:t>2.</w:t>
      </w:r>
      <w:r w:rsidR="00BC0101">
        <w:t>5</w:t>
      </w:r>
      <w:r>
        <w:tab/>
        <w:t>Link level evaluation assumptions</w:t>
      </w:r>
    </w:p>
    <w:p w14:paraId="53CE3BA2" w14:textId="7D0294DC" w:rsidR="00133F6C" w:rsidRPr="00833B02" w:rsidRDefault="00133F6C" w:rsidP="008A54FE">
      <w:pPr>
        <w:pStyle w:val="BodyText"/>
        <w:rPr>
          <w:rFonts w:cs="Arial"/>
          <w:sz w:val="20"/>
          <w:szCs w:val="20"/>
        </w:rPr>
      </w:pPr>
      <w:r w:rsidRPr="00833B02">
        <w:rPr>
          <w:rFonts w:cs="Arial"/>
          <w:sz w:val="20"/>
          <w:szCs w:val="20"/>
        </w:rPr>
        <w:t>From a link</w:t>
      </w:r>
      <w:r w:rsidR="00C70397" w:rsidRPr="00833B02">
        <w:rPr>
          <w:rFonts w:cs="Arial"/>
          <w:sz w:val="20"/>
          <w:szCs w:val="20"/>
        </w:rPr>
        <w:t xml:space="preserve"> </w:t>
      </w:r>
      <w:r w:rsidRPr="00833B02">
        <w:rPr>
          <w:rFonts w:cs="Arial"/>
          <w:sz w:val="20"/>
          <w:szCs w:val="20"/>
        </w:rPr>
        <w:t xml:space="preserve">level simulation perspective, Doppler frequency error, large propagation delay and channel model are </w:t>
      </w:r>
      <w:r w:rsidR="00C70397" w:rsidRPr="00833B02">
        <w:rPr>
          <w:rFonts w:cs="Arial"/>
          <w:sz w:val="20"/>
          <w:szCs w:val="20"/>
        </w:rPr>
        <w:t xml:space="preserve">the </w:t>
      </w:r>
      <w:r w:rsidRPr="00833B02">
        <w:rPr>
          <w:rFonts w:cs="Arial"/>
          <w:sz w:val="20"/>
          <w:szCs w:val="20"/>
        </w:rPr>
        <w:t>main features distinguishing NTN from a terrestrial network. For initial simulation</w:t>
      </w:r>
      <w:r w:rsidR="00C70397" w:rsidRPr="00833B02">
        <w:rPr>
          <w:rFonts w:cs="Arial"/>
          <w:sz w:val="20"/>
          <w:szCs w:val="20"/>
        </w:rPr>
        <w:t>s</w:t>
      </w:r>
      <w:r w:rsidRPr="00833B02">
        <w:rPr>
          <w:rFonts w:cs="Arial"/>
          <w:sz w:val="20"/>
          <w:szCs w:val="20"/>
        </w:rPr>
        <w:t>, we propose making the following assumptions for simplicity.</w:t>
      </w:r>
    </w:p>
    <w:p w14:paraId="29D2A6B2" w14:textId="7953F271" w:rsidR="00133F6C" w:rsidRPr="00334CC0" w:rsidRDefault="00133F6C" w:rsidP="00833B02">
      <w:pPr>
        <w:jc w:val="both"/>
        <w:rPr>
          <w:rFonts w:ascii="Arial" w:hAnsi="Arial" w:cs="Arial"/>
          <w:sz w:val="20"/>
          <w:szCs w:val="20"/>
          <w:lang w:val="en-GB" w:eastAsia="ja-JP"/>
        </w:rPr>
      </w:pPr>
      <w:r w:rsidRPr="00334CC0">
        <w:rPr>
          <w:rFonts w:ascii="Arial" w:hAnsi="Arial" w:cs="Arial"/>
          <w:b/>
          <w:sz w:val="20"/>
          <w:szCs w:val="20"/>
          <w:lang w:val="en-GB" w:eastAsia="ja-JP"/>
        </w:rPr>
        <w:lastRenderedPageBreak/>
        <w:t>Assumption 1</w:t>
      </w:r>
      <w:r w:rsidR="000E36AB">
        <w:rPr>
          <w:rFonts w:ascii="Arial" w:hAnsi="Arial" w:cs="Arial"/>
          <w:b/>
          <w:sz w:val="20"/>
          <w:szCs w:val="20"/>
          <w:lang w:val="en-GB" w:eastAsia="ja-JP"/>
        </w:rPr>
        <w:t>:</w:t>
      </w:r>
      <w:r w:rsidRPr="00334CC0">
        <w:rPr>
          <w:rFonts w:ascii="Arial" w:hAnsi="Arial" w:cs="Arial"/>
          <w:sz w:val="20"/>
          <w:szCs w:val="20"/>
          <w:lang w:val="en-GB" w:eastAsia="ja-JP"/>
        </w:rPr>
        <w:t xml:space="preserve"> UE knows its position relative to the satellite with </w:t>
      </w:r>
      <w:proofErr w:type="gramStart"/>
      <w:r w:rsidRPr="00334CC0">
        <w:rPr>
          <w:rFonts w:ascii="Arial" w:hAnsi="Arial" w:cs="Arial"/>
          <w:sz w:val="20"/>
          <w:szCs w:val="20"/>
          <w:lang w:val="en-GB" w:eastAsia="ja-JP"/>
        </w:rPr>
        <w:t>sufficient</w:t>
      </w:r>
      <w:proofErr w:type="gramEnd"/>
      <w:r w:rsidRPr="00334CC0">
        <w:rPr>
          <w:rFonts w:ascii="Arial" w:hAnsi="Arial" w:cs="Arial"/>
          <w:sz w:val="20"/>
          <w:szCs w:val="20"/>
          <w:lang w:val="en-GB" w:eastAsia="ja-JP"/>
        </w:rPr>
        <w:t xml:space="preserve"> accuracy to perform coarse timing advance before uplink initial access. </w:t>
      </w:r>
    </w:p>
    <w:p w14:paraId="1151C346" w14:textId="5E733C62" w:rsidR="00133F6C" w:rsidRPr="00334CC0" w:rsidRDefault="00133F6C" w:rsidP="00833B02">
      <w:pPr>
        <w:jc w:val="both"/>
        <w:rPr>
          <w:rFonts w:ascii="Arial" w:hAnsi="Arial" w:cs="Arial"/>
          <w:sz w:val="20"/>
          <w:szCs w:val="20"/>
          <w:lang w:val="en-GB" w:eastAsia="ja-JP"/>
        </w:rPr>
      </w:pPr>
      <w:r w:rsidRPr="00334CC0">
        <w:rPr>
          <w:rFonts w:ascii="Arial" w:hAnsi="Arial" w:cs="Arial"/>
          <w:sz w:val="20"/>
          <w:szCs w:val="20"/>
          <w:lang w:val="en-GB" w:eastAsia="ja-JP"/>
        </w:rPr>
        <w:t>This means that the UL receiver needs only cope with the residual timing error during random access procedure.</w:t>
      </w:r>
      <w:r w:rsidR="00C70397" w:rsidRPr="00334CC0">
        <w:rPr>
          <w:rFonts w:ascii="Arial" w:hAnsi="Arial" w:cs="Arial"/>
          <w:sz w:val="20"/>
          <w:szCs w:val="20"/>
          <w:lang w:val="en-GB" w:eastAsia="ja-JP"/>
        </w:rPr>
        <w:t xml:space="preserve"> We may relax this assumption later to consider other cases.</w:t>
      </w:r>
    </w:p>
    <w:p w14:paraId="08BD0849" w14:textId="2488D030" w:rsidR="00133F6C" w:rsidRPr="00334CC0" w:rsidRDefault="00133F6C" w:rsidP="00833B02">
      <w:pPr>
        <w:jc w:val="both"/>
        <w:rPr>
          <w:rFonts w:ascii="Arial" w:hAnsi="Arial" w:cs="Arial"/>
          <w:sz w:val="20"/>
          <w:szCs w:val="20"/>
          <w:lang w:val="en-GB" w:eastAsia="ja-JP"/>
        </w:rPr>
      </w:pPr>
      <w:r w:rsidRPr="00334CC0">
        <w:rPr>
          <w:rFonts w:ascii="Arial" w:hAnsi="Arial" w:cs="Arial"/>
          <w:b/>
          <w:sz w:val="20"/>
          <w:szCs w:val="20"/>
          <w:lang w:val="en-GB" w:eastAsia="ja-JP"/>
        </w:rPr>
        <w:t>Assumption 2</w:t>
      </w:r>
      <w:r w:rsidR="000E36AB">
        <w:rPr>
          <w:rFonts w:ascii="Arial" w:hAnsi="Arial" w:cs="Arial"/>
          <w:b/>
          <w:sz w:val="20"/>
          <w:szCs w:val="20"/>
          <w:lang w:val="en-GB" w:eastAsia="ja-JP"/>
        </w:rPr>
        <w:t>:</w:t>
      </w:r>
      <w:r w:rsidRPr="00334CC0">
        <w:rPr>
          <w:rFonts w:ascii="Arial" w:hAnsi="Arial" w:cs="Arial"/>
          <w:sz w:val="20"/>
          <w:szCs w:val="20"/>
          <w:lang w:val="en-GB" w:eastAsia="ja-JP"/>
        </w:rPr>
        <w:t xml:space="preserve"> The simulation focuses on the service link only. The feeder link impairments are ignored. </w:t>
      </w:r>
    </w:p>
    <w:p w14:paraId="56F3804E" w14:textId="2E8E244C" w:rsidR="00133F6C" w:rsidRDefault="00133F6C">
      <w:pPr>
        <w:jc w:val="both"/>
        <w:rPr>
          <w:rFonts w:ascii="Arial" w:hAnsi="Arial" w:cs="Arial"/>
          <w:sz w:val="20"/>
          <w:szCs w:val="20"/>
          <w:lang w:val="en-GB" w:eastAsia="ja-JP"/>
        </w:rPr>
      </w:pPr>
      <w:r w:rsidRPr="00334CC0">
        <w:rPr>
          <w:rFonts w:ascii="Arial" w:hAnsi="Arial" w:cs="Arial"/>
          <w:b/>
          <w:sz w:val="20"/>
          <w:szCs w:val="20"/>
          <w:lang w:val="en-GB" w:eastAsia="ja-JP"/>
        </w:rPr>
        <w:t>Assumption 3</w:t>
      </w:r>
      <w:r w:rsidR="000E36AB">
        <w:rPr>
          <w:rFonts w:ascii="Arial" w:hAnsi="Arial" w:cs="Arial"/>
          <w:b/>
          <w:sz w:val="20"/>
          <w:szCs w:val="20"/>
          <w:lang w:val="en-GB" w:eastAsia="ja-JP"/>
        </w:rPr>
        <w:t>:</w:t>
      </w:r>
      <w:r w:rsidRPr="00334CC0">
        <w:rPr>
          <w:rFonts w:ascii="Arial" w:hAnsi="Arial" w:cs="Arial"/>
          <w:sz w:val="20"/>
          <w:szCs w:val="20"/>
          <w:lang w:val="en-GB" w:eastAsia="ja-JP"/>
        </w:rPr>
        <w:t xml:space="preserve"> The signal received by the satellite is assumed to undergo post-compensation to correct for UL frequency shift. This correction, for example, can be performed with respect to the beam</w:t>
      </w:r>
      <w:r w:rsidR="000E36AB">
        <w:rPr>
          <w:rFonts w:ascii="Arial" w:hAnsi="Arial" w:cs="Arial"/>
          <w:sz w:val="20"/>
          <w:szCs w:val="20"/>
          <w:lang w:val="en-GB" w:eastAsia="ja-JP"/>
        </w:rPr>
        <w:t xml:space="preserve"> </w:t>
      </w:r>
      <w:proofErr w:type="spellStart"/>
      <w:r w:rsidRPr="00334CC0">
        <w:rPr>
          <w:rFonts w:ascii="Arial" w:hAnsi="Arial" w:cs="Arial"/>
          <w:sz w:val="20"/>
          <w:szCs w:val="20"/>
          <w:lang w:val="en-GB" w:eastAsia="ja-JP"/>
        </w:rPr>
        <w:t>center</w:t>
      </w:r>
      <w:proofErr w:type="spellEnd"/>
      <w:r w:rsidRPr="00334CC0">
        <w:rPr>
          <w:rFonts w:ascii="Arial" w:hAnsi="Arial" w:cs="Arial"/>
          <w:sz w:val="20"/>
          <w:szCs w:val="20"/>
          <w:lang w:val="en-GB" w:eastAsia="ja-JP"/>
        </w:rPr>
        <w:t>. The signal transmitted by the satellite is assumed to undergo pre-compensation to correct for DL frequency shift. This correction, for example, can be performed with respect to the beam</w:t>
      </w:r>
      <w:r w:rsidR="000E36AB">
        <w:rPr>
          <w:rFonts w:ascii="Arial" w:hAnsi="Arial" w:cs="Arial"/>
          <w:sz w:val="20"/>
          <w:szCs w:val="20"/>
          <w:lang w:val="en-GB" w:eastAsia="ja-JP"/>
        </w:rPr>
        <w:t xml:space="preserve"> </w:t>
      </w:r>
      <w:proofErr w:type="spellStart"/>
      <w:r w:rsidRPr="00334CC0">
        <w:rPr>
          <w:rFonts w:ascii="Arial" w:hAnsi="Arial" w:cs="Arial"/>
          <w:sz w:val="20"/>
          <w:szCs w:val="20"/>
          <w:lang w:val="en-GB" w:eastAsia="ja-JP"/>
        </w:rPr>
        <w:t>center</w:t>
      </w:r>
      <w:proofErr w:type="spellEnd"/>
      <w:r w:rsidRPr="00334CC0">
        <w:rPr>
          <w:rFonts w:ascii="Arial" w:hAnsi="Arial" w:cs="Arial"/>
          <w:sz w:val="20"/>
          <w:szCs w:val="20"/>
          <w:lang w:val="en-GB" w:eastAsia="ja-JP"/>
        </w:rPr>
        <w:t xml:space="preserve">.    </w:t>
      </w:r>
    </w:p>
    <w:p w14:paraId="1E1333EE" w14:textId="25F5F839" w:rsidR="00560227" w:rsidRDefault="00560227">
      <w:pPr>
        <w:jc w:val="both"/>
        <w:rPr>
          <w:rFonts w:ascii="Arial" w:hAnsi="Arial" w:cs="Arial"/>
          <w:sz w:val="20"/>
          <w:szCs w:val="20"/>
          <w:lang w:val="en-GB" w:eastAsia="ja-JP"/>
        </w:rPr>
      </w:pPr>
      <w:r>
        <w:rPr>
          <w:rFonts w:ascii="Arial" w:hAnsi="Arial" w:cs="Arial"/>
          <w:sz w:val="20"/>
          <w:szCs w:val="20"/>
          <w:lang w:val="en-GB" w:eastAsia="ja-JP"/>
        </w:rPr>
        <w:t>For the antenna configurations it would be important to discuss the assumptions.</w:t>
      </w:r>
      <w:r w:rsidR="00725422">
        <w:rPr>
          <w:rFonts w:ascii="Arial" w:hAnsi="Arial" w:cs="Arial"/>
          <w:sz w:val="20"/>
          <w:szCs w:val="20"/>
          <w:lang w:val="en-GB" w:eastAsia="ja-JP"/>
        </w:rPr>
        <w:t xml:space="preserve"> Once again it would be beneficial to have input from satellite companies on </w:t>
      </w:r>
      <w:r w:rsidR="00404DAD">
        <w:rPr>
          <w:rFonts w:ascii="Arial" w:hAnsi="Arial" w:cs="Arial"/>
          <w:sz w:val="20"/>
          <w:szCs w:val="20"/>
          <w:lang w:val="en-GB" w:eastAsia="ja-JP"/>
        </w:rPr>
        <w:t>Rx/Tx configurations.</w:t>
      </w:r>
    </w:p>
    <w:p w14:paraId="269A210D" w14:textId="2F5A8C63" w:rsidR="00560227" w:rsidRPr="00833B02" w:rsidRDefault="00560227" w:rsidP="00833B02">
      <w:pPr>
        <w:pStyle w:val="Proposal"/>
        <w:rPr>
          <w:rFonts w:cs="Arial"/>
          <w:sz w:val="20"/>
          <w:szCs w:val="20"/>
          <w:lang w:eastAsia="ja-JP"/>
        </w:rPr>
      </w:pPr>
      <w:bookmarkStart w:id="13" w:name="_Toc4753642"/>
      <w:r w:rsidRPr="0057058C">
        <w:rPr>
          <w:sz w:val="20"/>
          <w:szCs w:val="20"/>
        </w:rPr>
        <w:t xml:space="preserve">RAN1 to </w:t>
      </w:r>
      <w:r>
        <w:rPr>
          <w:sz w:val="20"/>
          <w:szCs w:val="20"/>
        </w:rPr>
        <w:t>discuss antenna configuration assumptions</w:t>
      </w:r>
      <w:r w:rsidRPr="0057058C">
        <w:rPr>
          <w:sz w:val="20"/>
          <w:szCs w:val="20"/>
        </w:rPr>
        <w:t>.</w:t>
      </w:r>
      <w:bookmarkEnd w:id="13"/>
      <w:r w:rsidRPr="0057058C">
        <w:rPr>
          <w:sz w:val="20"/>
          <w:szCs w:val="20"/>
        </w:rPr>
        <w:t xml:space="preserve"> </w:t>
      </w:r>
    </w:p>
    <w:p w14:paraId="568E1B7B" w14:textId="733B3909" w:rsidR="00133F6C" w:rsidRPr="00833B02" w:rsidRDefault="00133F6C" w:rsidP="00133F6C">
      <w:pPr>
        <w:pStyle w:val="Caption"/>
        <w:keepNext/>
        <w:jc w:val="center"/>
        <w:rPr>
          <w:rFonts w:ascii="Arial" w:hAnsi="Arial" w:cs="Arial"/>
          <w:sz w:val="20"/>
          <w:szCs w:val="20"/>
        </w:rPr>
      </w:pPr>
      <w:bookmarkStart w:id="14" w:name="_Ref4160917"/>
      <w:r w:rsidRPr="00833B02">
        <w:rPr>
          <w:rFonts w:ascii="Arial" w:hAnsi="Arial" w:cs="Arial"/>
          <w:sz w:val="20"/>
          <w:szCs w:val="20"/>
        </w:rPr>
        <w:t xml:space="preserve">Table </w:t>
      </w:r>
      <w:r w:rsidRPr="00334CC0">
        <w:rPr>
          <w:rFonts w:ascii="Arial" w:hAnsi="Arial" w:cs="Arial"/>
          <w:noProof/>
          <w:sz w:val="20"/>
          <w:szCs w:val="20"/>
        </w:rPr>
        <w:fldChar w:fldCharType="begin"/>
      </w:r>
      <w:r w:rsidRPr="00833B02">
        <w:rPr>
          <w:rFonts w:ascii="Arial" w:hAnsi="Arial" w:cs="Arial"/>
          <w:noProof/>
          <w:sz w:val="20"/>
          <w:szCs w:val="20"/>
        </w:rPr>
        <w:instrText xml:space="preserve"> SEQ Table \* ARABIC </w:instrText>
      </w:r>
      <w:r w:rsidRPr="00334CC0">
        <w:rPr>
          <w:rFonts w:ascii="Arial" w:hAnsi="Arial" w:cs="Arial"/>
          <w:noProof/>
          <w:sz w:val="20"/>
          <w:szCs w:val="20"/>
        </w:rPr>
        <w:fldChar w:fldCharType="separate"/>
      </w:r>
      <w:r w:rsidR="00B3738A">
        <w:rPr>
          <w:rFonts w:ascii="Arial" w:hAnsi="Arial" w:cs="Arial"/>
          <w:noProof/>
          <w:sz w:val="20"/>
          <w:szCs w:val="20"/>
        </w:rPr>
        <w:t>2</w:t>
      </w:r>
      <w:r w:rsidRPr="00334CC0">
        <w:rPr>
          <w:rFonts w:ascii="Arial" w:hAnsi="Arial" w:cs="Arial"/>
          <w:noProof/>
          <w:sz w:val="20"/>
          <w:szCs w:val="20"/>
        </w:rPr>
        <w:fldChar w:fldCharType="end"/>
      </w:r>
      <w:bookmarkEnd w:id="14"/>
      <w:r w:rsidR="00334CC0" w:rsidRPr="00833B02">
        <w:rPr>
          <w:rFonts w:ascii="Arial" w:hAnsi="Arial" w:cs="Arial"/>
          <w:noProof/>
          <w:sz w:val="20"/>
          <w:szCs w:val="20"/>
        </w:rPr>
        <w:t>:</w:t>
      </w:r>
      <w:r w:rsidRPr="00833B02">
        <w:rPr>
          <w:rFonts w:ascii="Arial" w:hAnsi="Arial" w:cs="Arial"/>
          <w:sz w:val="20"/>
          <w:szCs w:val="20"/>
        </w:rPr>
        <w:t xml:space="preserve"> Link level simulation parameters</w:t>
      </w:r>
    </w:p>
    <w:tbl>
      <w:tblPr>
        <w:tblStyle w:val="TableGrid"/>
        <w:tblW w:w="0" w:type="auto"/>
        <w:tblLook w:val="04A0" w:firstRow="1" w:lastRow="0" w:firstColumn="1" w:lastColumn="0" w:noHBand="0" w:noVBand="1"/>
      </w:tblPr>
      <w:tblGrid>
        <w:gridCol w:w="4814"/>
        <w:gridCol w:w="2407"/>
        <w:gridCol w:w="2408"/>
      </w:tblGrid>
      <w:tr w:rsidR="00133F6C" w:rsidRPr="00334CC0" w14:paraId="77D9F551" w14:textId="77777777" w:rsidTr="00265B08">
        <w:tc>
          <w:tcPr>
            <w:tcW w:w="4814" w:type="dxa"/>
          </w:tcPr>
          <w:p w14:paraId="24C13426"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Channel Model</w:t>
            </w:r>
          </w:p>
        </w:tc>
        <w:tc>
          <w:tcPr>
            <w:tcW w:w="4815" w:type="dxa"/>
            <w:gridSpan w:val="2"/>
          </w:tcPr>
          <w:p w14:paraId="22FA4FF3" w14:textId="12728073" w:rsidR="00133F6C" w:rsidRPr="00334CC0" w:rsidRDefault="00A229ED" w:rsidP="00265B08">
            <w:pPr>
              <w:rPr>
                <w:rFonts w:ascii="Arial" w:hAnsi="Arial" w:cs="Arial"/>
                <w:sz w:val="20"/>
                <w:szCs w:val="20"/>
                <w:lang w:val="en-GB" w:eastAsia="ja-JP"/>
              </w:rPr>
            </w:pPr>
            <w:proofErr w:type="spellStart"/>
            <w:r>
              <w:rPr>
                <w:rFonts w:ascii="Arial" w:hAnsi="Arial" w:cs="Arial"/>
                <w:sz w:val="20"/>
                <w:szCs w:val="20"/>
                <w:lang w:val="en-GB" w:eastAsia="ja-JP"/>
              </w:rPr>
              <w:t>LoS</w:t>
            </w:r>
            <w:proofErr w:type="spellEnd"/>
            <w:r>
              <w:rPr>
                <w:rFonts w:ascii="Arial" w:hAnsi="Arial" w:cs="Arial"/>
                <w:sz w:val="20"/>
                <w:szCs w:val="20"/>
                <w:lang w:val="en-GB" w:eastAsia="ja-JP"/>
              </w:rPr>
              <w:t xml:space="preserve"> and </w:t>
            </w:r>
            <w:proofErr w:type="spellStart"/>
            <w:r>
              <w:rPr>
                <w:rFonts w:ascii="Arial" w:hAnsi="Arial" w:cs="Arial"/>
                <w:sz w:val="20"/>
                <w:szCs w:val="20"/>
                <w:lang w:val="en-GB" w:eastAsia="ja-JP"/>
              </w:rPr>
              <w:t>NLoS</w:t>
            </w:r>
            <w:proofErr w:type="spellEnd"/>
            <w:r>
              <w:rPr>
                <w:rFonts w:ascii="Arial" w:hAnsi="Arial" w:cs="Arial"/>
                <w:sz w:val="20"/>
                <w:szCs w:val="20"/>
                <w:lang w:val="en-GB" w:eastAsia="ja-JP"/>
              </w:rPr>
              <w:t xml:space="preserve"> </w:t>
            </w:r>
            <w:r w:rsidR="00133F6C" w:rsidRPr="00334CC0">
              <w:rPr>
                <w:rFonts w:ascii="Arial" w:hAnsi="Arial" w:cs="Arial"/>
                <w:sz w:val="20"/>
                <w:szCs w:val="20"/>
                <w:lang w:val="en-GB" w:eastAsia="ja-JP"/>
              </w:rPr>
              <w:t xml:space="preserve">TDL </w:t>
            </w:r>
            <w:r w:rsidR="000E36AB">
              <w:rPr>
                <w:rFonts w:ascii="Arial" w:hAnsi="Arial" w:cs="Arial"/>
                <w:sz w:val="20"/>
                <w:szCs w:val="20"/>
                <w:lang w:val="en-GB" w:eastAsia="ja-JP"/>
              </w:rPr>
              <w:fldChar w:fldCharType="begin"/>
            </w:r>
            <w:r w:rsidR="000E36AB">
              <w:rPr>
                <w:rFonts w:ascii="Arial" w:hAnsi="Arial" w:cs="Arial"/>
                <w:sz w:val="20"/>
                <w:szCs w:val="20"/>
                <w:lang w:val="en-GB" w:eastAsia="ja-JP"/>
              </w:rPr>
              <w:instrText xml:space="preserve"> REF _Ref4507844 \r \h </w:instrText>
            </w:r>
            <w:r w:rsidR="000E36AB">
              <w:rPr>
                <w:rFonts w:ascii="Arial" w:hAnsi="Arial" w:cs="Arial"/>
                <w:sz w:val="20"/>
                <w:szCs w:val="20"/>
                <w:lang w:val="en-GB" w:eastAsia="ja-JP"/>
              </w:rPr>
            </w:r>
            <w:r w:rsidR="000E36AB">
              <w:rPr>
                <w:rFonts w:ascii="Arial" w:hAnsi="Arial" w:cs="Arial"/>
                <w:sz w:val="20"/>
                <w:szCs w:val="20"/>
                <w:lang w:val="en-GB" w:eastAsia="ja-JP"/>
              </w:rPr>
              <w:fldChar w:fldCharType="separate"/>
            </w:r>
            <w:r w:rsidR="00B3738A">
              <w:rPr>
                <w:rFonts w:ascii="Arial" w:hAnsi="Arial" w:cs="Arial"/>
                <w:sz w:val="20"/>
                <w:szCs w:val="20"/>
                <w:lang w:val="en-GB" w:eastAsia="ja-JP"/>
              </w:rPr>
              <w:t>[2]</w:t>
            </w:r>
            <w:r w:rsidR="000E36AB">
              <w:rPr>
                <w:rFonts w:ascii="Arial" w:hAnsi="Arial" w:cs="Arial"/>
                <w:sz w:val="20"/>
                <w:szCs w:val="20"/>
                <w:lang w:val="en-GB" w:eastAsia="ja-JP"/>
              </w:rPr>
              <w:fldChar w:fldCharType="end"/>
            </w:r>
          </w:p>
        </w:tc>
      </w:tr>
      <w:tr w:rsidR="00133F6C" w:rsidRPr="00334CC0" w14:paraId="3D16BA23" w14:textId="77777777" w:rsidTr="00265B08">
        <w:tc>
          <w:tcPr>
            <w:tcW w:w="4814" w:type="dxa"/>
          </w:tcPr>
          <w:p w14:paraId="7FA50EAC"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 xml:space="preserve">Elevation angle (service link) </w:t>
            </w:r>
          </w:p>
        </w:tc>
        <w:tc>
          <w:tcPr>
            <w:tcW w:w="4815" w:type="dxa"/>
            <w:gridSpan w:val="2"/>
          </w:tcPr>
          <w:p w14:paraId="7A30CC33" w14:textId="4D403BA7" w:rsidR="00133F6C" w:rsidRPr="00334CC0" w:rsidRDefault="006D7953" w:rsidP="00265B08">
            <w:pPr>
              <w:rPr>
                <w:rFonts w:ascii="Arial" w:hAnsi="Arial" w:cs="Arial"/>
                <w:sz w:val="20"/>
                <w:szCs w:val="20"/>
                <w:lang w:val="en-GB" w:eastAsia="ja-JP"/>
              </w:rPr>
            </w:pPr>
            <m:oMath>
              <m:sSup>
                <m:sSupPr>
                  <m:ctrlPr>
                    <w:rPr>
                      <w:rFonts w:ascii="Cambria Math" w:hAnsi="Cambria Math" w:cs="Arial"/>
                      <w:i/>
                      <w:sz w:val="20"/>
                      <w:szCs w:val="20"/>
                      <w:lang w:val="en-GB" w:eastAsia="ja-JP"/>
                    </w:rPr>
                  </m:ctrlPr>
                </m:sSupPr>
                <m:e>
                  <m:r>
                    <w:rPr>
                      <w:rFonts w:ascii="Cambria Math" w:hAnsi="Cambria Math" w:cs="Arial"/>
                      <w:sz w:val="20"/>
                      <w:szCs w:val="20"/>
                      <w:lang w:val="en-GB" w:eastAsia="ja-JP"/>
                    </w:rPr>
                    <m:t>40</m:t>
                  </m:r>
                </m:e>
                <m:sup>
                  <m:r>
                    <w:rPr>
                      <w:rFonts w:ascii="Cambria Math" w:hAnsi="Cambria Math" w:cs="Arial"/>
                      <w:sz w:val="20"/>
                      <w:szCs w:val="20"/>
                      <w:lang w:val="en-GB" w:eastAsia="ja-JP"/>
                    </w:rPr>
                    <m:t>°</m:t>
                  </m:r>
                </m:sup>
              </m:sSup>
            </m:oMath>
            <w:r w:rsidR="00133F6C" w:rsidRPr="00334CC0">
              <w:rPr>
                <w:rFonts w:ascii="Arial" w:eastAsiaTheme="minorEastAsia" w:hAnsi="Arial" w:cs="Arial"/>
                <w:sz w:val="20"/>
                <w:szCs w:val="20"/>
                <w:lang w:val="en-GB" w:eastAsia="ja-JP"/>
              </w:rPr>
              <w:t xml:space="preserve"> </w:t>
            </w:r>
          </w:p>
        </w:tc>
      </w:tr>
      <w:tr w:rsidR="00133F6C" w:rsidRPr="00334CC0" w14:paraId="385CEF4D" w14:textId="77777777" w:rsidTr="00265B08">
        <w:tc>
          <w:tcPr>
            <w:tcW w:w="4814" w:type="dxa"/>
          </w:tcPr>
          <w:p w14:paraId="2BEFA310"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Duplex mode</w:t>
            </w:r>
          </w:p>
        </w:tc>
        <w:tc>
          <w:tcPr>
            <w:tcW w:w="4815" w:type="dxa"/>
            <w:gridSpan w:val="2"/>
          </w:tcPr>
          <w:p w14:paraId="234F6831"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FDD</w:t>
            </w:r>
          </w:p>
        </w:tc>
      </w:tr>
      <w:tr w:rsidR="00725422" w:rsidRPr="00334CC0" w14:paraId="3E0EFFD2" w14:textId="77777777" w:rsidTr="008E650F">
        <w:tc>
          <w:tcPr>
            <w:tcW w:w="4814" w:type="dxa"/>
          </w:tcPr>
          <w:p w14:paraId="60552C18" w14:textId="77777777" w:rsidR="00725422" w:rsidRPr="00334CC0" w:rsidRDefault="00725422" w:rsidP="00265B08">
            <w:pPr>
              <w:rPr>
                <w:rFonts w:ascii="Arial" w:hAnsi="Arial" w:cs="Arial"/>
                <w:sz w:val="20"/>
                <w:szCs w:val="20"/>
                <w:lang w:val="en-GB" w:eastAsia="ja-JP"/>
              </w:rPr>
            </w:pPr>
            <w:r w:rsidRPr="00334CC0">
              <w:rPr>
                <w:rFonts w:ascii="Arial" w:hAnsi="Arial" w:cs="Arial"/>
                <w:sz w:val="20"/>
                <w:szCs w:val="20"/>
                <w:lang w:val="en-GB" w:eastAsia="ja-JP"/>
              </w:rPr>
              <w:t>#Tx antenna, #Rx antenna</w:t>
            </w:r>
          </w:p>
        </w:tc>
        <w:tc>
          <w:tcPr>
            <w:tcW w:w="2407" w:type="dxa"/>
          </w:tcPr>
          <w:p w14:paraId="4578C362" w14:textId="2EBE444C" w:rsidR="00725422" w:rsidRPr="00334CC0" w:rsidRDefault="00725422" w:rsidP="00265B08">
            <w:pPr>
              <w:rPr>
                <w:rFonts w:ascii="Arial" w:hAnsi="Arial" w:cs="Arial"/>
                <w:sz w:val="20"/>
                <w:szCs w:val="20"/>
                <w:lang w:val="en-GB" w:eastAsia="ja-JP"/>
              </w:rPr>
            </w:pPr>
            <w:r>
              <w:rPr>
                <w:rFonts w:ascii="Arial" w:hAnsi="Arial" w:cs="Arial"/>
                <w:sz w:val="20"/>
                <w:szCs w:val="20"/>
                <w:lang w:val="en-GB" w:eastAsia="ja-JP"/>
              </w:rPr>
              <w:t xml:space="preserve">Uplink: </w:t>
            </w:r>
            <w:r w:rsidR="00C6763B">
              <w:rPr>
                <w:rFonts w:ascii="Arial" w:hAnsi="Arial" w:cs="Arial"/>
                <w:sz w:val="20"/>
                <w:szCs w:val="20"/>
                <w:lang w:val="en-GB" w:eastAsia="ja-JP"/>
              </w:rPr>
              <w:t>TBD</w:t>
            </w:r>
          </w:p>
        </w:tc>
        <w:tc>
          <w:tcPr>
            <w:tcW w:w="2408" w:type="dxa"/>
          </w:tcPr>
          <w:p w14:paraId="3E898DBA" w14:textId="34FECA73" w:rsidR="00725422" w:rsidRPr="00334CC0" w:rsidRDefault="00725422" w:rsidP="00265B08">
            <w:pPr>
              <w:rPr>
                <w:rFonts w:ascii="Arial" w:hAnsi="Arial" w:cs="Arial"/>
                <w:sz w:val="20"/>
                <w:szCs w:val="20"/>
                <w:lang w:val="en-GB" w:eastAsia="ja-JP"/>
              </w:rPr>
            </w:pPr>
            <w:r>
              <w:rPr>
                <w:rFonts w:ascii="Arial" w:hAnsi="Arial" w:cs="Arial"/>
                <w:sz w:val="20"/>
                <w:szCs w:val="20"/>
                <w:lang w:val="en-GB" w:eastAsia="ja-JP"/>
              </w:rPr>
              <w:t>Downlink:</w:t>
            </w:r>
            <w:r w:rsidR="00C6763B">
              <w:rPr>
                <w:rFonts w:ascii="Arial" w:hAnsi="Arial" w:cs="Arial"/>
                <w:sz w:val="20"/>
                <w:szCs w:val="20"/>
                <w:lang w:val="en-GB" w:eastAsia="ja-JP"/>
              </w:rPr>
              <w:t xml:space="preserve"> TBD</w:t>
            </w:r>
          </w:p>
        </w:tc>
      </w:tr>
      <w:tr w:rsidR="00133F6C" w:rsidRPr="00334CC0" w14:paraId="40C113F2" w14:textId="77777777" w:rsidTr="00265B08">
        <w:tc>
          <w:tcPr>
            <w:tcW w:w="4814" w:type="dxa"/>
          </w:tcPr>
          <w:p w14:paraId="607900AA"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System bandwidth</w:t>
            </w:r>
          </w:p>
        </w:tc>
        <w:tc>
          <w:tcPr>
            <w:tcW w:w="4815" w:type="dxa"/>
            <w:gridSpan w:val="2"/>
          </w:tcPr>
          <w:p w14:paraId="1D1B70BF"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10 MHz UL+ 10 MHz DL</w:t>
            </w:r>
          </w:p>
        </w:tc>
      </w:tr>
      <w:tr w:rsidR="00133F6C" w:rsidRPr="00334CC0" w14:paraId="0C4D6027" w14:textId="77777777" w:rsidTr="00265B08">
        <w:tc>
          <w:tcPr>
            <w:tcW w:w="4814" w:type="dxa"/>
          </w:tcPr>
          <w:p w14:paraId="4A270C78"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Carrier frequency</w:t>
            </w:r>
          </w:p>
        </w:tc>
        <w:tc>
          <w:tcPr>
            <w:tcW w:w="4815" w:type="dxa"/>
            <w:gridSpan w:val="2"/>
          </w:tcPr>
          <w:p w14:paraId="57164477"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2 GHz (FR1)</w:t>
            </w:r>
          </w:p>
        </w:tc>
      </w:tr>
      <w:tr w:rsidR="00133F6C" w:rsidRPr="00334CC0" w14:paraId="084C030C" w14:textId="77777777" w:rsidTr="00265B08">
        <w:tc>
          <w:tcPr>
            <w:tcW w:w="4814" w:type="dxa"/>
          </w:tcPr>
          <w:p w14:paraId="0F6E6042"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Subcarrier spacing</w:t>
            </w:r>
          </w:p>
        </w:tc>
        <w:tc>
          <w:tcPr>
            <w:tcW w:w="4815" w:type="dxa"/>
            <w:gridSpan w:val="2"/>
          </w:tcPr>
          <w:p w14:paraId="186F7E46"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15 kHz</w:t>
            </w:r>
          </w:p>
        </w:tc>
      </w:tr>
      <w:tr w:rsidR="00133F6C" w:rsidRPr="00334CC0" w14:paraId="50110EFB" w14:textId="77777777" w:rsidTr="00265B08">
        <w:tc>
          <w:tcPr>
            <w:tcW w:w="4814" w:type="dxa"/>
          </w:tcPr>
          <w:p w14:paraId="671D9F00"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GNSS-equipped UE</w:t>
            </w:r>
          </w:p>
        </w:tc>
        <w:tc>
          <w:tcPr>
            <w:tcW w:w="4815" w:type="dxa"/>
            <w:gridSpan w:val="2"/>
          </w:tcPr>
          <w:p w14:paraId="7669B351"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Yes</w:t>
            </w:r>
          </w:p>
        </w:tc>
      </w:tr>
      <w:tr w:rsidR="00133F6C" w:rsidRPr="00334CC0" w14:paraId="1A1111B5" w14:textId="77777777" w:rsidTr="00265B08">
        <w:tc>
          <w:tcPr>
            <w:tcW w:w="4814" w:type="dxa"/>
          </w:tcPr>
          <w:p w14:paraId="39788408"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Satellite system</w:t>
            </w:r>
          </w:p>
        </w:tc>
        <w:tc>
          <w:tcPr>
            <w:tcW w:w="4815" w:type="dxa"/>
            <w:gridSpan w:val="2"/>
          </w:tcPr>
          <w:p w14:paraId="5F6E005E"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GEO, LEO (600 km)</w:t>
            </w:r>
          </w:p>
        </w:tc>
      </w:tr>
      <w:tr w:rsidR="00133F6C" w:rsidRPr="00334CC0" w14:paraId="09AB8ECA" w14:textId="77777777" w:rsidTr="00265B08">
        <w:tc>
          <w:tcPr>
            <w:tcW w:w="4814" w:type="dxa"/>
          </w:tcPr>
          <w:p w14:paraId="1BE11463"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 UEs</w:t>
            </w:r>
          </w:p>
        </w:tc>
        <w:tc>
          <w:tcPr>
            <w:tcW w:w="4815" w:type="dxa"/>
            <w:gridSpan w:val="2"/>
          </w:tcPr>
          <w:p w14:paraId="24D7E652"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1, 2</w:t>
            </w:r>
          </w:p>
        </w:tc>
      </w:tr>
      <w:tr w:rsidR="00133F6C" w:rsidRPr="00334CC0" w14:paraId="1F62CD76" w14:textId="77777777" w:rsidTr="00265B08">
        <w:tc>
          <w:tcPr>
            <w:tcW w:w="4814" w:type="dxa"/>
          </w:tcPr>
          <w:p w14:paraId="15919B4D"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UE speed</w:t>
            </w:r>
          </w:p>
        </w:tc>
        <w:tc>
          <w:tcPr>
            <w:tcW w:w="4815" w:type="dxa"/>
            <w:gridSpan w:val="2"/>
          </w:tcPr>
          <w:p w14:paraId="0DFF8A21" w14:textId="7180B23E"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0</w:t>
            </w:r>
            <w:r w:rsidR="00C0719F">
              <w:rPr>
                <w:rFonts w:ascii="Arial" w:hAnsi="Arial" w:cs="Arial"/>
                <w:sz w:val="20"/>
                <w:szCs w:val="20"/>
                <w:lang w:val="en-GB" w:eastAsia="ja-JP"/>
              </w:rPr>
              <w:t xml:space="preserve"> and 30 km/h</w:t>
            </w:r>
          </w:p>
        </w:tc>
      </w:tr>
    </w:tbl>
    <w:p w14:paraId="02701B91" w14:textId="77777777" w:rsidR="00133F6C" w:rsidRDefault="00133F6C" w:rsidP="00133F6C">
      <w:pPr>
        <w:rPr>
          <w:lang w:val="en-GB" w:eastAsia="ja-JP"/>
        </w:rPr>
      </w:pPr>
    </w:p>
    <w:p w14:paraId="0290E0D8" w14:textId="0554F842" w:rsidR="004229D9" w:rsidRPr="00833B02" w:rsidRDefault="00133F6C" w:rsidP="00BD508A">
      <w:pPr>
        <w:pStyle w:val="Proposal"/>
        <w:rPr>
          <w:sz w:val="20"/>
          <w:szCs w:val="20"/>
        </w:rPr>
      </w:pPr>
      <w:bookmarkStart w:id="15" w:name="_Toc4753643"/>
      <w:r w:rsidRPr="00833B02">
        <w:rPr>
          <w:sz w:val="20"/>
          <w:szCs w:val="20"/>
        </w:rPr>
        <w:t xml:space="preserve">RAN1 to agree on the link level evaluation assumptions listed in </w:t>
      </w:r>
      <w:r>
        <w:rPr>
          <w:sz w:val="20"/>
          <w:szCs w:val="20"/>
        </w:rPr>
        <w:fldChar w:fldCharType="begin"/>
      </w:r>
      <w:r w:rsidRPr="00833B02">
        <w:rPr>
          <w:sz w:val="20"/>
          <w:szCs w:val="20"/>
        </w:rPr>
        <w:instrText xml:space="preserve"> REF _Ref4160917 \h </w:instrText>
      </w:r>
      <w:r>
        <w:rPr>
          <w:sz w:val="20"/>
          <w:szCs w:val="20"/>
        </w:rPr>
      </w:r>
      <w:r>
        <w:rPr>
          <w:sz w:val="20"/>
          <w:szCs w:val="20"/>
        </w:rPr>
        <w:fldChar w:fldCharType="separate"/>
      </w:r>
      <w:r w:rsidR="00B3738A" w:rsidRPr="00833B02">
        <w:rPr>
          <w:rFonts w:cs="Arial"/>
          <w:sz w:val="20"/>
          <w:szCs w:val="20"/>
        </w:rPr>
        <w:t xml:space="preserve">Table </w:t>
      </w:r>
      <w:r w:rsidR="00B3738A">
        <w:rPr>
          <w:rFonts w:cs="Arial"/>
          <w:noProof/>
          <w:sz w:val="20"/>
          <w:szCs w:val="20"/>
        </w:rPr>
        <w:t>2</w:t>
      </w:r>
      <w:r>
        <w:rPr>
          <w:sz w:val="20"/>
          <w:szCs w:val="20"/>
        </w:rPr>
        <w:fldChar w:fldCharType="end"/>
      </w:r>
      <w:r w:rsidRPr="00833B02">
        <w:rPr>
          <w:sz w:val="20"/>
          <w:szCs w:val="20"/>
        </w:rPr>
        <w:t>.</w:t>
      </w:r>
      <w:bookmarkEnd w:id="15"/>
      <w:r w:rsidR="00117814" w:rsidRPr="00833B02">
        <w:rPr>
          <w:sz w:val="20"/>
          <w:szCs w:val="20"/>
        </w:rPr>
        <w:t xml:space="preserve"> </w:t>
      </w:r>
    </w:p>
    <w:p w14:paraId="5300F849" w14:textId="18599418" w:rsidR="00C01F33" w:rsidRPr="00CE0424" w:rsidRDefault="00C01F33" w:rsidP="00CE0424">
      <w:pPr>
        <w:pStyle w:val="Heading1"/>
      </w:pPr>
      <w:r w:rsidRPr="00CE0424">
        <w:t>Conclusion</w:t>
      </w:r>
    </w:p>
    <w:p w14:paraId="5457A0DE" w14:textId="6D6B1923" w:rsidR="00EC6B83" w:rsidRPr="00B3738A" w:rsidRDefault="00F03DAF" w:rsidP="00D6223C">
      <w:pPr>
        <w:jc w:val="both"/>
        <w:rPr>
          <w:rFonts w:ascii="Arial" w:hAnsi="Arial" w:cs="Arial"/>
          <w:b/>
          <w:bCs/>
          <w:sz w:val="20"/>
          <w:szCs w:val="20"/>
        </w:rPr>
      </w:pPr>
      <w:bookmarkStart w:id="16" w:name="_GoBack"/>
      <w:r w:rsidRPr="00B3738A">
        <w:rPr>
          <w:rFonts w:ascii="Arial" w:hAnsi="Arial" w:cs="Arial"/>
          <w:sz w:val="20"/>
          <w:szCs w:val="20"/>
        </w:rPr>
        <w:t>In the previous sections</w:t>
      </w:r>
      <w:r w:rsidR="00C836D8" w:rsidRPr="00B3738A">
        <w:rPr>
          <w:rFonts w:ascii="Arial" w:hAnsi="Arial" w:cs="Arial"/>
          <w:sz w:val="20"/>
          <w:szCs w:val="20"/>
        </w:rPr>
        <w:t xml:space="preserve">, we </w:t>
      </w:r>
      <w:r w:rsidR="00D6223C" w:rsidRPr="00B3738A">
        <w:rPr>
          <w:rFonts w:ascii="Arial" w:hAnsi="Arial" w:cs="Arial"/>
          <w:sz w:val="20"/>
          <w:szCs w:val="20"/>
        </w:rPr>
        <w:t>discuss NTN link level and system level evaluations</w:t>
      </w:r>
      <w:r w:rsidR="0053334B" w:rsidRPr="00B3738A">
        <w:rPr>
          <w:rFonts w:ascii="Arial" w:hAnsi="Arial" w:cs="Arial"/>
          <w:sz w:val="20"/>
          <w:szCs w:val="20"/>
        </w:rPr>
        <w:t xml:space="preserve">. </w:t>
      </w:r>
      <w:r w:rsidR="00D6223C" w:rsidRPr="00B3738A">
        <w:rPr>
          <w:rFonts w:ascii="Arial" w:hAnsi="Arial" w:cs="Arial"/>
          <w:sz w:val="20"/>
          <w:szCs w:val="20"/>
        </w:rPr>
        <w:t>W</w:t>
      </w:r>
      <w:r w:rsidR="009F06A5" w:rsidRPr="00B3738A">
        <w:rPr>
          <w:rFonts w:ascii="Arial" w:hAnsi="Arial" w:cs="Arial"/>
          <w:sz w:val="20"/>
          <w:szCs w:val="20"/>
        </w:rPr>
        <w:t>e made the following observations:</w:t>
      </w:r>
      <w:r w:rsidR="009F06A5" w:rsidRPr="00B3738A">
        <w:rPr>
          <w:rFonts w:ascii="Arial" w:hAnsi="Arial" w:cs="Arial"/>
          <w:b/>
          <w:bCs/>
          <w:sz w:val="20"/>
          <w:szCs w:val="20"/>
        </w:rPr>
        <w:t xml:space="preserve"> </w:t>
      </w:r>
    </w:p>
    <w:p w14:paraId="4CA4B27E" w14:textId="7C54E7FD" w:rsidR="00B3738A" w:rsidRPr="00B3738A" w:rsidRDefault="009F06A5">
      <w:pPr>
        <w:pStyle w:val="TableofFigures"/>
        <w:tabs>
          <w:tab w:val="right" w:leader="dot" w:pos="9629"/>
        </w:tabs>
        <w:rPr>
          <w:rFonts w:asciiTheme="minorHAnsi" w:eastAsiaTheme="minorEastAsia" w:hAnsiTheme="minorHAnsi"/>
          <w:b w:val="0"/>
          <w:noProof/>
          <w:sz w:val="20"/>
          <w:szCs w:val="20"/>
        </w:rPr>
      </w:pPr>
      <w:r w:rsidRPr="00B3738A">
        <w:rPr>
          <w:b w:val="0"/>
          <w:bCs/>
          <w:sz w:val="20"/>
          <w:szCs w:val="20"/>
        </w:rPr>
        <w:fldChar w:fldCharType="begin"/>
      </w:r>
      <w:r w:rsidRPr="00B3738A">
        <w:rPr>
          <w:b w:val="0"/>
          <w:bCs/>
          <w:sz w:val="20"/>
          <w:szCs w:val="20"/>
        </w:rPr>
        <w:instrText xml:space="preserve"> TOC \f O \n \h \z \t "Observation" \c </w:instrText>
      </w:r>
      <w:r w:rsidRPr="00B3738A">
        <w:rPr>
          <w:b w:val="0"/>
          <w:bCs/>
          <w:sz w:val="20"/>
          <w:szCs w:val="20"/>
        </w:rPr>
        <w:fldChar w:fldCharType="separate"/>
      </w:r>
      <w:hyperlink w:anchor="_Toc4753630" w:history="1">
        <w:r w:rsidR="00B3738A" w:rsidRPr="00B3738A">
          <w:rPr>
            <w:rStyle w:val="Hyperlink"/>
            <w:noProof/>
            <w:sz w:val="20"/>
            <w:szCs w:val="20"/>
          </w:rPr>
          <w:t>Observation 1</w:t>
        </w:r>
        <w:r w:rsidR="00B3738A" w:rsidRPr="00B3738A">
          <w:rPr>
            <w:rFonts w:asciiTheme="minorHAnsi" w:eastAsiaTheme="minorEastAsia" w:hAnsiTheme="minorHAnsi"/>
            <w:b w:val="0"/>
            <w:noProof/>
            <w:sz w:val="20"/>
            <w:szCs w:val="20"/>
          </w:rPr>
          <w:tab/>
        </w:r>
        <w:r w:rsidR="00B3738A" w:rsidRPr="00B3738A">
          <w:rPr>
            <w:rStyle w:val="Hyperlink"/>
            <w:noProof/>
            <w:sz w:val="20"/>
            <w:szCs w:val="20"/>
          </w:rPr>
          <w:t>Given limited time unit, it is important that the work is clearly structured for an efficient execution of the RAN1 part of the NR NTN SI.</w:t>
        </w:r>
      </w:hyperlink>
    </w:p>
    <w:p w14:paraId="6560720C" w14:textId="33551647" w:rsidR="00B3738A" w:rsidRPr="00B3738A" w:rsidRDefault="00B3738A">
      <w:pPr>
        <w:pStyle w:val="TableofFigures"/>
        <w:tabs>
          <w:tab w:val="right" w:leader="dot" w:pos="9629"/>
        </w:tabs>
        <w:rPr>
          <w:rFonts w:asciiTheme="minorHAnsi" w:eastAsiaTheme="minorEastAsia" w:hAnsiTheme="minorHAnsi"/>
          <w:b w:val="0"/>
          <w:noProof/>
          <w:sz w:val="20"/>
          <w:szCs w:val="20"/>
        </w:rPr>
      </w:pPr>
      <w:hyperlink w:anchor="_Toc4753631" w:history="1">
        <w:r w:rsidRPr="00B3738A">
          <w:rPr>
            <w:rStyle w:val="Hyperlink"/>
            <w:rFonts w:cs="Arial"/>
            <w:noProof/>
            <w:sz w:val="20"/>
            <w:szCs w:val="20"/>
          </w:rPr>
          <w:t>Observation 2</w:t>
        </w:r>
        <w:r w:rsidRPr="00B3738A">
          <w:rPr>
            <w:rFonts w:asciiTheme="minorHAnsi" w:eastAsiaTheme="minorEastAsia" w:hAnsiTheme="minorHAnsi"/>
            <w:b w:val="0"/>
            <w:noProof/>
            <w:sz w:val="20"/>
            <w:szCs w:val="20"/>
          </w:rPr>
          <w:tab/>
        </w:r>
        <w:r w:rsidRPr="00B3738A">
          <w:rPr>
            <w:rStyle w:val="Hyperlink"/>
            <w:noProof/>
            <w:sz w:val="20"/>
            <w:szCs w:val="20"/>
          </w:rPr>
          <w:t>Input from satellite companies for certain assumptions are needed for system level parameters.</w:t>
        </w:r>
      </w:hyperlink>
    </w:p>
    <w:p w14:paraId="3FD31450" w14:textId="622F538A" w:rsidR="009F06A5" w:rsidRPr="00B3738A" w:rsidRDefault="009F06A5" w:rsidP="009F06A5">
      <w:pPr>
        <w:pStyle w:val="BodyText"/>
        <w:rPr>
          <w:sz w:val="20"/>
          <w:szCs w:val="20"/>
        </w:rPr>
      </w:pPr>
      <w:r w:rsidRPr="00B3738A">
        <w:rPr>
          <w:b/>
          <w:bCs/>
          <w:sz w:val="20"/>
          <w:szCs w:val="20"/>
        </w:rPr>
        <w:fldChar w:fldCharType="end"/>
      </w:r>
    </w:p>
    <w:p w14:paraId="1FBF2552" w14:textId="77777777" w:rsidR="009F06A5" w:rsidRPr="00B3738A" w:rsidRDefault="009F06A5" w:rsidP="009F06A5">
      <w:pPr>
        <w:pStyle w:val="BodyText"/>
        <w:rPr>
          <w:sz w:val="20"/>
          <w:szCs w:val="20"/>
        </w:rPr>
      </w:pPr>
      <w:r w:rsidRPr="00B3738A">
        <w:rPr>
          <w:sz w:val="20"/>
          <w:szCs w:val="20"/>
        </w:rPr>
        <w:t>Based on the discussion in the previous sections we propose the following:</w:t>
      </w:r>
    </w:p>
    <w:p w14:paraId="3B75715B" w14:textId="05DB4C5C" w:rsidR="00B3738A" w:rsidRPr="00B3738A" w:rsidRDefault="009F06A5">
      <w:pPr>
        <w:pStyle w:val="TableofFigures"/>
        <w:tabs>
          <w:tab w:val="right" w:leader="dot" w:pos="9629"/>
        </w:tabs>
        <w:rPr>
          <w:rFonts w:asciiTheme="minorHAnsi" w:eastAsiaTheme="minorEastAsia" w:hAnsiTheme="minorHAnsi"/>
          <w:b w:val="0"/>
          <w:noProof/>
          <w:sz w:val="20"/>
          <w:szCs w:val="20"/>
        </w:rPr>
      </w:pPr>
      <w:r w:rsidRPr="00B3738A">
        <w:rPr>
          <w:b w:val="0"/>
          <w:bCs/>
          <w:sz w:val="20"/>
          <w:szCs w:val="20"/>
          <w:lang w:eastAsia="zh-CN"/>
        </w:rPr>
        <w:fldChar w:fldCharType="begin"/>
      </w:r>
      <w:r w:rsidRPr="00B3738A">
        <w:rPr>
          <w:b w:val="0"/>
          <w:bCs/>
          <w:sz w:val="20"/>
          <w:szCs w:val="20"/>
        </w:rPr>
        <w:instrText xml:space="preserve"> TOC \n \h \z \t "Proposal" \c </w:instrText>
      </w:r>
      <w:r w:rsidRPr="00B3738A">
        <w:rPr>
          <w:b w:val="0"/>
          <w:bCs/>
          <w:sz w:val="20"/>
          <w:szCs w:val="20"/>
          <w:lang w:eastAsia="zh-CN"/>
        </w:rPr>
        <w:fldChar w:fldCharType="separate"/>
      </w:r>
      <w:hyperlink w:anchor="_Toc4753632" w:history="1">
        <w:r w:rsidR="00B3738A" w:rsidRPr="00B3738A">
          <w:rPr>
            <w:rStyle w:val="Hyperlink"/>
            <w:noProof/>
            <w:sz w:val="20"/>
            <w:szCs w:val="20"/>
          </w:rPr>
          <w:t>Proposal 1</w:t>
        </w:r>
        <w:r w:rsidR="00B3738A" w:rsidRPr="00B3738A">
          <w:rPr>
            <w:rFonts w:asciiTheme="minorHAnsi" w:eastAsiaTheme="minorEastAsia" w:hAnsiTheme="minorHAnsi"/>
            <w:b w:val="0"/>
            <w:noProof/>
            <w:sz w:val="20"/>
            <w:szCs w:val="20"/>
          </w:rPr>
          <w:tab/>
        </w:r>
        <w:r w:rsidR="00B3738A" w:rsidRPr="00B3738A">
          <w:rPr>
            <w:rStyle w:val="Hyperlink"/>
            <w:noProof/>
            <w:sz w:val="20"/>
            <w:szCs w:val="20"/>
          </w:rPr>
          <w:t>RAN1 to agree on a clear structure used in the beginning of chapter 6 according to the above made suggestions.</w:t>
        </w:r>
      </w:hyperlink>
    </w:p>
    <w:p w14:paraId="238A8B2C" w14:textId="150B5FE0" w:rsidR="00B3738A" w:rsidRPr="00B3738A" w:rsidRDefault="00B3738A">
      <w:pPr>
        <w:pStyle w:val="TableofFigures"/>
        <w:tabs>
          <w:tab w:val="right" w:leader="dot" w:pos="9629"/>
        </w:tabs>
        <w:rPr>
          <w:rFonts w:asciiTheme="minorHAnsi" w:eastAsiaTheme="minorEastAsia" w:hAnsiTheme="minorHAnsi"/>
          <w:b w:val="0"/>
          <w:noProof/>
          <w:sz w:val="20"/>
          <w:szCs w:val="20"/>
        </w:rPr>
      </w:pPr>
      <w:hyperlink w:anchor="_Toc4753633" w:history="1">
        <w:r w:rsidRPr="00B3738A">
          <w:rPr>
            <w:rStyle w:val="Hyperlink"/>
            <w:noProof/>
            <w:sz w:val="20"/>
            <w:szCs w:val="20"/>
          </w:rPr>
          <w:t>Proposal 2</w:t>
        </w:r>
        <w:r w:rsidRPr="00B3738A">
          <w:rPr>
            <w:rFonts w:asciiTheme="minorHAnsi" w:eastAsiaTheme="minorEastAsia" w:hAnsiTheme="minorHAnsi"/>
            <w:b w:val="0"/>
            <w:noProof/>
            <w:sz w:val="20"/>
            <w:szCs w:val="20"/>
          </w:rPr>
          <w:tab/>
        </w:r>
        <w:r w:rsidRPr="00B3738A">
          <w:rPr>
            <w:rStyle w:val="Hyperlink"/>
            <w:noProof/>
            <w:sz w:val="20"/>
            <w:szCs w:val="20"/>
          </w:rPr>
          <w:t>RAN1 to create one section 6.X for each main objective. These sections are intended to capture the work on solutions and their performance.</w:t>
        </w:r>
      </w:hyperlink>
    </w:p>
    <w:p w14:paraId="1509EC08" w14:textId="273B6FD0" w:rsidR="00B3738A" w:rsidRPr="00B3738A" w:rsidRDefault="00B3738A">
      <w:pPr>
        <w:pStyle w:val="TableofFigures"/>
        <w:tabs>
          <w:tab w:val="right" w:leader="dot" w:pos="9629"/>
        </w:tabs>
        <w:rPr>
          <w:rFonts w:asciiTheme="minorHAnsi" w:eastAsiaTheme="minorEastAsia" w:hAnsiTheme="minorHAnsi"/>
          <w:b w:val="0"/>
          <w:noProof/>
          <w:sz w:val="20"/>
          <w:szCs w:val="20"/>
        </w:rPr>
      </w:pPr>
      <w:hyperlink w:anchor="_Toc4753634" w:history="1">
        <w:r w:rsidRPr="00B3738A">
          <w:rPr>
            <w:rStyle w:val="Hyperlink"/>
            <w:noProof/>
            <w:sz w:val="20"/>
            <w:szCs w:val="20"/>
          </w:rPr>
          <w:t>Proposal 3</w:t>
        </w:r>
        <w:r w:rsidRPr="00B3738A">
          <w:rPr>
            <w:rFonts w:asciiTheme="minorHAnsi" w:eastAsiaTheme="minorEastAsia" w:hAnsiTheme="minorHAnsi"/>
            <w:b w:val="0"/>
            <w:noProof/>
            <w:sz w:val="20"/>
            <w:szCs w:val="20"/>
          </w:rPr>
          <w:tab/>
        </w:r>
        <w:r w:rsidRPr="00B3738A">
          <w:rPr>
            <w:rStyle w:val="Hyperlink"/>
            <w:noProof/>
            <w:sz w:val="20"/>
            <w:szCs w:val="20"/>
          </w:rPr>
          <w:t>RAN1 to complete the agreed NR NTN system level performance assessment in a limited set of prioritized scenarios.</w:t>
        </w:r>
      </w:hyperlink>
    </w:p>
    <w:p w14:paraId="38B0A89A" w14:textId="0280B894" w:rsidR="00B3738A" w:rsidRPr="00B3738A" w:rsidRDefault="00B3738A">
      <w:pPr>
        <w:pStyle w:val="TableofFigures"/>
        <w:tabs>
          <w:tab w:val="right" w:leader="dot" w:pos="9629"/>
        </w:tabs>
        <w:rPr>
          <w:rFonts w:asciiTheme="minorHAnsi" w:eastAsiaTheme="minorEastAsia" w:hAnsiTheme="minorHAnsi"/>
          <w:b w:val="0"/>
          <w:noProof/>
          <w:sz w:val="20"/>
          <w:szCs w:val="20"/>
        </w:rPr>
      </w:pPr>
      <w:hyperlink w:anchor="_Toc4753635" w:history="1">
        <w:r w:rsidRPr="00B3738A">
          <w:rPr>
            <w:rStyle w:val="Hyperlink"/>
            <w:noProof/>
            <w:sz w:val="20"/>
            <w:szCs w:val="20"/>
          </w:rPr>
          <w:t>Proposal 4</w:t>
        </w:r>
        <w:r w:rsidRPr="00B3738A">
          <w:rPr>
            <w:rFonts w:asciiTheme="minorHAnsi" w:eastAsiaTheme="minorEastAsia" w:hAnsiTheme="minorHAnsi"/>
            <w:b w:val="0"/>
            <w:noProof/>
            <w:sz w:val="20"/>
            <w:szCs w:val="20"/>
          </w:rPr>
          <w:tab/>
        </w:r>
        <w:r w:rsidRPr="00B3738A">
          <w:rPr>
            <w:rStyle w:val="Hyperlink"/>
            <w:noProof/>
            <w:sz w:val="20"/>
            <w:szCs w:val="20"/>
          </w:rPr>
          <w:t>RAN1 to use common 3GPP terminologies instead of traditional satellite terminologies for evaluation assumptions.</w:t>
        </w:r>
      </w:hyperlink>
    </w:p>
    <w:p w14:paraId="6C40F089" w14:textId="6886AE6C" w:rsidR="00B3738A" w:rsidRPr="00B3738A" w:rsidRDefault="00B3738A">
      <w:pPr>
        <w:pStyle w:val="TableofFigures"/>
        <w:tabs>
          <w:tab w:val="right" w:leader="dot" w:pos="9629"/>
        </w:tabs>
        <w:rPr>
          <w:rFonts w:asciiTheme="minorHAnsi" w:eastAsiaTheme="minorEastAsia" w:hAnsiTheme="minorHAnsi"/>
          <w:b w:val="0"/>
          <w:noProof/>
          <w:sz w:val="20"/>
          <w:szCs w:val="20"/>
        </w:rPr>
      </w:pPr>
      <w:hyperlink w:anchor="_Toc4753636" w:history="1">
        <w:r w:rsidRPr="00B3738A">
          <w:rPr>
            <w:rStyle w:val="Hyperlink"/>
            <w:noProof/>
            <w:sz w:val="20"/>
            <w:szCs w:val="20"/>
          </w:rPr>
          <w:t>Proposal 5</w:t>
        </w:r>
        <w:r w:rsidRPr="00B3738A">
          <w:rPr>
            <w:rFonts w:asciiTheme="minorHAnsi" w:eastAsiaTheme="minorEastAsia" w:hAnsiTheme="minorHAnsi"/>
            <w:b w:val="0"/>
            <w:noProof/>
            <w:sz w:val="20"/>
            <w:szCs w:val="20"/>
          </w:rPr>
          <w:tab/>
        </w:r>
        <w:r w:rsidRPr="00B3738A">
          <w:rPr>
            <w:rStyle w:val="Hyperlink"/>
            <w:noProof/>
            <w:sz w:val="20"/>
            <w:szCs w:val="20"/>
          </w:rPr>
          <w:t>RAN1 to study the NTN link budgets.</w:t>
        </w:r>
      </w:hyperlink>
    </w:p>
    <w:p w14:paraId="1258BABF" w14:textId="1B1FF449" w:rsidR="00B3738A" w:rsidRPr="00B3738A" w:rsidRDefault="00B3738A">
      <w:pPr>
        <w:pStyle w:val="TableofFigures"/>
        <w:tabs>
          <w:tab w:val="right" w:leader="dot" w:pos="9629"/>
        </w:tabs>
        <w:rPr>
          <w:rFonts w:asciiTheme="minorHAnsi" w:eastAsiaTheme="minorEastAsia" w:hAnsiTheme="minorHAnsi"/>
          <w:b w:val="0"/>
          <w:noProof/>
          <w:sz w:val="20"/>
          <w:szCs w:val="20"/>
        </w:rPr>
      </w:pPr>
      <w:hyperlink w:anchor="_Toc4753637" w:history="1">
        <w:r w:rsidRPr="00B3738A">
          <w:rPr>
            <w:rStyle w:val="Hyperlink"/>
            <w:noProof/>
            <w:sz w:val="20"/>
            <w:szCs w:val="20"/>
          </w:rPr>
          <w:t>Proposal 6</w:t>
        </w:r>
        <w:r w:rsidRPr="00B3738A">
          <w:rPr>
            <w:rFonts w:asciiTheme="minorHAnsi" w:eastAsiaTheme="minorEastAsia" w:hAnsiTheme="minorHAnsi"/>
            <w:b w:val="0"/>
            <w:noProof/>
            <w:sz w:val="20"/>
            <w:szCs w:val="20"/>
          </w:rPr>
          <w:tab/>
        </w:r>
        <w:r w:rsidRPr="00B3738A">
          <w:rPr>
            <w:rStyle w:val="Hyperlink"/>
            <w:noProof/>
            <w:sz w:val="20"/>
            <w:szCs w:val="20"/>
          </w:rPr>
          <w:t>RAN1 to prioritize bent-pipe architecture and consider regenerative architecture as second priority in Release-16 NTN evaluation.</w:t>
        </w:r>
      </w:hyperlink>
    </w:p>
    <w:p w14:paraId="7100F857" w14:textId="668318CB" w:rsidR="00B3738A" w:rsidRPr="00B3738A" w:rsidRDefault="00B3738A">
      <w:pPr>
        <w:pStyle w:val="TableofFigures"/>
        <w:tabs>
          <w:tab w:val="right" w:leader="dot" w:pos="9629"/>
        </w:tabs>
        <w:rPr>
          <w:rFonts w:asciiTheme="minorHAnsi" w:eastAsiaTheme="minorEastAsia" w:hAnsiTheme="minorHAnsi"/>
          <w:b w:val="0"/>
          <w:noProof/>
          <w:sz w:val="20"/>
          <w:szCs w:val="20"/>
        </w:rPr>
      </w:pPr>
      <w:hyperlink w:anchor="_Toc4753638" w:history="1">
        <w:r w:rsidRPr="00B3738A">
          <w:rPr>
            <w:rStyle w:val="Hyperlink"/>
            <w:noProof/>
            <w:sz w:val="20"/>
            <w:szCs w:val="20"/>
          </w:rPr>
          <w:t>Proposal 7</w:t>
        </w:r>
        <w:r w:rsidRPr="00B3738A">
          <w:rPr>
            <w:rFonts w:asciiTheme="minorHAnsi" w:eastAsiaTheme="minorEastAsia" w:hAnsiTheme="minorHAnsi"/>
            <w:b w:val="0"/>
            <w:noProof/>
            <w:sz w:val="20"/>
            <w:szCs w:val="20"/>
          </w:rPr>
          <w:tab/>
        </w:r>
        <w:r w:rsidRPr="00B3738A">
          <w:rPr>
            <w:rStyle w:val="Hyperlink"/>
            <w:noProof/>
            <w:sz w:val="20"/>
            <w:szCs w:val="20"/>
          </w:rPr>
          <w:t>RAN1 to prioritize the use cases of eMBB, fixed wireless and backhauling in Rel-16 NTN.</w:t>
        </w:r>
      </w:hyperlink>
    </w:p>
    <w:p w14:paraId="4D442255" w14:textId="194E1527" w:rsidR="00B3738A" w:rsidRPr="00B3738A" w:rsidRDefault="00B3738A">
      <w:pPr>
        <w:pStyle w:val="TableofFigures"/>
        <w:tabs>
          <w:tab w:val="right" w:leader="dot" w:pos="9629"/>
        </w:tabs>
        <w:rPr>
          <w:rFonts w:asciiTheme="minorHAnsi" w:eastAsiaTheme="minorEastAsia" w:hAnsiTheme="minorHAnsi"/>
          <w:b w:val="0"/>
          <w:noProof/>
          <w:sz w:val="20"/>
          <w:szCs w:val="20"/>
        </w:rPr>
      </w:pPr>
      <w:hyperlink w:anchor="_Toc4753639" w:history="1">
        <w:r w:rsidRPr="00B3738A">
          <w:rPr>
            <w:rStyle w:val="Hyperlink"/>
            <w:noProof/>
            <w:sz w:val="20"/>
            <w:szCs w:val="20"/>
          </w:rPr>
          <w:t>Proposal 8</w:t>
        </w:r>
        <w:r w:rsidRPr="00B3738A">
          <w:rPr>
            <w:rFonts w:asciiTheme="minorHAnsi" w:eastAsiaTheme="minorEastAsia" w:hAnsiTheme="minorHAnsi"/>
            <w:b w:val="0"/>
            <w:noProof/>
            <w:sz w:val="20"/>
            <w:szCs w:val="20"/>
          </w:rPr>
          <w:tab/>
        </w:r>
        <w:r w:rsidRPr="00B3738A">
          <w:rPr>
            <w:rStyle w:val="Hyperlink"/>
            <w:noProof/>
            <w:sz w:val="20"/>
            <w:szCs w:val="20"/>
          </w:rPr>
          <w:t>RAN1 to simulate coupling loss and geometry-SINR distributions for GEO and LEO.</w:t>
        </w:r>
      </w:hyperlink>
    </w:p>
    <w:p w14:paraId="49E5F31E" w14:textId="5F4273E6" w:rsidR="00B3738A" w:rsidRPr="00B3738A" w:rsidRDefault="00B3738A">
      <w:pPr>
        <w:pStyle w:val="TableofFigures"/>
        <w:tabs>
          <w:tab w:val="right" w:leader="dot" w:pos="9629"/>
        </w:tabs>
        <w:rPr>
          <w:rFonts w:asciiTheme="minorHAnsi" w:eastAsiaTheme="minorEastAsia" w:hAnsiTheme="minorHAnsi"/>
          <w:b w:val="0"/>
          <w:noProof/>
          <w:sz w:val="20"/>
          <w:szCs w:val="20"/>
        </w:rPr>
      </w:pPr>
      <w:hyperlink w:anchor="_Toc4753640" w:history="1">
        <w:r w:rsidRPr="00B3738A">
          <w:rPr>
            <w:rStyle w:val="Hyperlink"/>
            <w:noProof/>
            <w:sz w:val="20"/>
            <w:szCs w:val="20"/>
          </w:rPr>
          <w:t>Proposal 9</w:t>
        </w:r>
        <w:r w:rsidRPr="00B3738A">
          <w:rPr>
            <w:rFonts w:asciiTheme="minorHAnsi" w:eastAsiaTheme="minorEastAsia" w:hAnsiTheme="minorHAnsi"/>
            <w:b w:val="0"/>
            <w:noProof/>
            <w:sz w:val="20"/>
            <w:szCs w:val="20"/>
          </w:rPr>
          <w:tab/>
        </w:r>
        <w:r w:rsidRPr="00B3738A">
          <w:rPr>
            <w:rStyle w:val="Hyperlink"/>
            <w:noProof/>
            <w:sz w:val="20"/>
            <w:szCs w:val="20"/>
          </w:rPr>
          <w:t>RAN1 to agree on the initial system level evaluation parameters in Table 1.</w:t>
        </w:r>
      </w:hyperlink>
    </w:p>
    <w:p w14:paraId="15AC9061" w14:textId="29823F90" w:rsidR="00B3738A" w:rsidRPr="00B3738A" w:rsidRDefault="00B3738A">
      <w:pPr>
        <w:pStyle w:val="TableofFigures"/>
        <w:tabs>
          <w:tab w:val="right" w:leader="dot" w:pos="9629"/>
        </w:tabs>
        <w:rPr>
          <w:rFonts w:asciiTheme="minorHAnsi" w:eastAsiaTheme="minorEastAsia" w:hAnsiTheme="minorHAnsi"/>
          <w:b w:val="0"/>
          <w:noProof/>
          <w:sz w:val="20"/>
          <w:szCs w:val="20"/>
        </w:rPr>
      </w:pPr>
      <w:hyperlink w:anchor="_Toc4753641" w:history="1">
        <w:r w:rsidRPr="00B3738A">
          <w:rPr>
            <w:rStyle w:val="Hyperlink"/>
            <w:noProof/>
            <w:sz w:val="20"/>
            <w:szCs w:val="20"/>
          </w:rPr>
          <w:t>Proposal 10</w:t>
        </w:r>
        <w:r w:rsidRPr="00B3738A">
          <w:rPr>
            <w:rFonts w:asciiTheme="minorHAnsi" w:eastAsiaTheme="minorEastAsia" w:hAnsiTheme="minorHAnsi"/>
            <w:b w:val="0"/>
            <w:noProof/>
            <w:sz w:val="20"/>
            <w:szCs w:val="20"/>
          </w:rPr>
          <w:tab/>
        </w:r>
        <w:r w:rsidRPr="00B3738A">
          <w:rPr>
            <w:rStyle w:val="Hyperlink"/>
            <w:noProof/>
            <w:sz w:val="20"/>
            <w:szCs w:val="20"/>
          </w:rPr>
          <w:t>RAN1 to agree on the metrics that shall be studied as well as how these metrics are derived.</w:t>
        </w:r>
      </w:hyperlink>
    </w:p>
    <w:p w14:paraId="182BA1D9" w14:textId="4FF7A1A5" w:rsidR="00B3738A" w:rsidRPr="00B3738A" w:rsidRDefault="00B3738A">
      <w:pPr>
        <w:pStyle w:val="TableofFigures"/>
        <w:tabs>
          <w:tab w:val="right" w:leader="dot" w:pos="9629"/>
        </w:tabs>
        <w:rPr>
          <w:rFonts w:asciiTheme="minorHAnsi" w:eastAsiaTheme="minorEastAsia" w:hAnsiTheme="minorHAnsi"/>
          <w:b w:val="0"/>
          <w:noProof/>
          <w:sz w:val="20"/>
          <w:szCs w:val="20"/>
        </w:rPr>
      </w:pPr>
      <w:hyperlink w:anchor="_Toc4753642" w:history="1">
        <w:r w:rsidRPr="00B3738A">
          <w:rPr>
            <w:rStyle w:val="Hyperlink"/>
            <w:rFonts w:cs="Arial"/>
            <w:noProof/>
            <w:sz w:val="20"/>
            <w:szCs w:val="20"/>
            <w:lang w:eastAsia="ja-JP"/>
          </w:rPr>
          <w:t>Proposal 11</w:t>
        </w:r>
        <w:r w:rsidRPr="00B3738A">
          <w:rPr>
            <w:rFonts w:asciiTheme="minorHAnsi" w:eastAsiaTheme="minorEastAsia" w:hAnsiTheme="minorHAnsi"/>
            <w:b w:val="0"/>
            <w:noProof/>
            <w:sz w:val="20"/>
            <w:szCs w:val="20"/>
          </w:rPr>
          <w:tab/>
        </w:r>
        <w:r w:rsidRPr="00B3738A">
          <w:rPr>
            <w:rStyle w:val="Hyperlink"/>
            <w:noProof/>
            <w:sz w:val="20"/>
            <w:szCs w:val="20"/>
          </w:rPr>
          <w:t>RAN1 to discuss antenna configuration assumptions.</w:t>
        </w:r>
      </w:hyperlink>
    </w:p>
    <w:p w14:paraId="5CECB5AE" w14:textId="490F963F" w:rsidR="00B3738A" w:rsidRPr="00B3738A" w:rsidRDefault="00B3738A">
      <w:pPr>
        <w:pStyle w:val="TableofFigures"/>
        <w:tabs>
          <w:tab w:val="right" w:leader="dot" w:pos="9629"/>
        </w:tabs>
        <w:rPr>
          <w:rFonts w:asciiTheme="minorHAnsi" w:eastAsiaTheme="minorEastAsia" w:hAnsiTheme="minorHAnsi"/>
          <w:b w:val="0"/>
          <w:noProof/>
          <w:sz w:val="20"/>
          <w:szCs w:val="20"/>
        </w:rPr>
      </w:pPr>
      <w:hyperlink w:anchor="_Toc4753643" w:history="1">
        <w:r w:rsidRPr="00B3738A">
          <w:rPr>
            <w:rStyle w:val="Hyperlink"/>
            <w:noProof/>
            <w:sz w:val="20"/>
            <w:szCs w:val="20"/>
          </w:rPr>
          <w:t>Proposal 12</w:t>
        </w:r>
        <w:r w:rsidRPr="00B3738A">
          <w:rPr>
            <w:rFonts w:asciiTheme="minorHAnsi" w:eastAsiaTheme="minorEastAsia" w:hAnsiTheme="minorHAnsi"/>
            <w:b w:val="0"/>
            <w:noProof/>
            <w:sz w:val="20"/>
            <w:szCs w:val="20"/>
          </w:rPr>
          <w:tab/>
        </w:r>
        <w:r w:rsidRPr="00B3738A">
          <w:rPr>
            <w:rStyle w:val="Hyperlink"/>
            <w:noProof/>
            <w:sz w:val="20"/>
            <w:szCs w:val="20"/>
          </w:rPr>
          <w:t xml:space="preserve">RAN1 to agree on the link level evaluation assumptions listed in </w:t>
        </w:r>
        <w:r w:rsidRPr="00B3738A">
          <w:rPr>
            <w:rStyle w:val="Hyperlink"/>
            <w:rFonts w:cs="Arial"/>
            <w:noProof/>
            <w:sz w:val="20"/>
            <w:szCs w:val="20"/>
          </w:rPr>
          <w:t>Table 2</w:t>
        </w:r>
        <w:r w:rsidRPr="00B3738A">
          <w:rPr>
            <w:rStyle w:val="Hyperlink"/>
            <w:noProof/>
            <w:sz w:val="20"/>
            <w:szCs w:val="20"/>
          </w:rPr>
          <w:t>.</w:t>
        </w:r>
      </w:hyperlink>
    </w:p>
    <w:p w14:paraId="7FDB652A" w14:textId="148E8AF4" w:rsidR="009F06A5" w:rsidRPr="00B3738A" w:rsidRDefault="009F06A5" w:rsidP="00752E43">
      <w:pPr>
        <w:rPr>
          <w:sz w:val="20"/>
          <w:szCs w:val="20"/>
          <w:highlight w:val="yellow"/>
        </w:rPr>
      </w:pPr>
      <w:r w:rsidRPr="00B3738A">
        <w:rPr>
          <w:b/>
          <w:bCs/>
          <w:sz w:val="20"/>
          <w:szCs w:val="20"/>
        </w:rPr>
        <w:fldChar w:fldCharType="end"/>
      </w:r>
    </w:p>
    <w:p w14:paraId="43055322" w14:textId="1A950341" w:rsidR="00185E4A" w:rsidRPr="00114AE3" w:rsidRDefault="00F507D1" w:rsidP="00114AE3">
      <w:pPr>
        <w:pStyle w:val="Heading1"/>
      </w:pPr>
      <w:bookmarkStart w:id="17" w:name="_In-sequence_SDU_delivery"/>
      <w:bookmarkEnd w:id="17"/>
      <w:bookmarkEnd w:id="16"/>
      <w:r w:rsidRPr="00CE0424">
        <w:t>References</w:t>
      </w:r>
      <w:bookmarkStart w:id="18" w:name="_Ref510504022"/>
      <w:bookmarkStart w:id="19" w:name="_Ref510814820"/>
      <w:bookmarkStart w:id="20" w:name="_Ref174151459"/>
      <w:bookmarkStart w:id="21" w:name="_Ref189809556"/>
    </w:p>
    <w:p w14:paraId="42A0218A" w14:textId="093FCB7B" w:rsidR="00185E4A" w:rsidRPr="00833B02" w:rsidRDefault="00185E4A" w:rsidP="00185E4A">
      <w:pPr>
        <w:pStyle w:val="Reference"/>
        <w:rPr>
          <w:sz w:val="20"/>
          <w:szCs w:val="20"/>
        </w:rPr>
      </w:pPr>
      <w:r w:rsidRPr="00833B02">
        <w:rPr>
          <w:sz w:val="20"/>
          <w:szCs w:val="20"/>
        </w:rPr>
        <w:t>RP-1</w:t>
      </w:r>
      <w:r w:rsidR="0055306A" w:rsidRPr="00833B02">
        <w:rPr>
          <w:sz w:val="20"/>
          <w:szCs w:val="20"/>
        </w:rPr>
        <w:t>9</w:t>
      </w:r>
      <w:r w:rsidR="005379CC" w:rsidRPr="00833B02">
        <w:rPr>
          <w:sz w:val="20"/>
          <w:szCs w:val="20"/>
        </w:rPr>
        <w:t>0710</w:t>
      </w:r>
      <w:r w:rsidRPr="00833B02">
        <w:rPr>
          <w:sz w:val="20"/>
          <w:szCs w:val="20"/>
        </w:rPr>
        <w:t>, Study on solutions for NR to support non-terrestrial networks (NTN), Thales, RAN #</w:t>
      </w:r>
      <w:r w:rsidR="005379CC" w:rsidRPr="00833B02">
        <w:rPr>
          <w:sz w:val="20"/>
          <w:szCs w:val="20"/>
        </w:rPr>
        <w:t>83</w:t>
      </w:r>
      <w:r w:rsidRPr="00833B02">
        <w:rPr>
          <w:sz w:val="20"/>
          <w:szCs w:val="20"/>
        </w:rPr>
        <w:t xml:space="preserve">, </w:t>
      </w:r>
      <w:r w:rsidR="005379CC" w:rsidRPr="00833B02">
        <w:rPr>
          <w:sz w:val="20"/>
          <w:szCs w:val="20"/>
        </w:rPr>
        <w:t>Shenzhen</w:t>
      </w:r>
      <w:r w:rsidRPr="00833B02">
        <w:rPr>
          <w:sz w:val="20"/>
          <w:szCs w:val="20"/>
        </w:rPr>
        <w:t xml:space="preserve">, </w:t>
      </w:r>
      <w:r w:rsidR="005379CC" w:rsidRPr="00833B02">
        <w:rPr>
          <w:sz w:val="20"/>
          <w:szCs w:val="20"/>
        </w:rPr>
        <w:t>China</w:t>
      </w:r>
      <w:r w:rsidRPr="00833B02">
        <w:rPr>
          <w:sz w:val="20"/>
          <w:szCs w:val="20"/>
        </w:rPr>
        <w:t xml:space="preserve">, </w:t>
      </w:r>
      <w:r w:rsidR="005379CC" w:rsidRPr="00833B02">
        <w:rPr>
          <w:sz w:val="20"/>
          <w:szCs w:val="20"/>
        </w:rPr>
        <w:t>March</w:t>
      </w:r>
      <w:r w:rsidRPr="00833B02">
        <w:rPr>
          <w:sz w:val="20"/>
          <w:szCs w:val="20"/>
        </w:rPr>
        <w:t xml:space="preserve"> 201</w:t>
      </w:r>
      <w:r w:rsidR="005379CC" w:rsidRPr="00833B02">
        <w:rPr>
          <w:sz w:val="20"/>
          <w:szCs w:val="20"/>
        </w:rPr>
        <w:t>9</w:t>
      </w:r>
    </w:p>
    <w:p w14:paraId="776F3443" w14:textId="1B7A9C79" w:rsidR="005F3025" w:rsidRPr="00833B02" w:rsidRDefault="00715EB1" w:rsidP="000F36A4">
      <w:pPr>
        <w:pStyle w:val="Reference"/>
        <w:rPr>
          <w:sz w:val="20"/>
          <w:szCs w:val="20"/>
        </w:rPr>
      </w:pPr>
      <w:bookmarkStart w:id="22" w:name="_Ref4507844"/>
      <w:r w:rsidRPr="00833B02">
        <w:rPr>
          <w:sz w:val="20"/>
          <w:szCs w:val="20"/>
        </w:rPr>
        <w:t>3GPP T</w:t>
      </w:r>
      <w:r w:rsidR="000F36A4" w:rsidRPr="00833B02">
        <w:rPr>
          <w:sz w:val="20"/>
          <w:szCs w:val="20"/>
        </w:rPr>
        <w:t>R</w:t>
      </w:r>
      <w:r w:rsidRPr="00833B02">
        <w:rPr>
          <w:sz w:val="20"/>
          <w:szCs w:val="20"/>
        </w:rPr>
        <w:t xml:space="preserve"> 38.</w:t>
      </w:r>
      <w:r w:rsidR="000F36A4" w:rsidRPr="00833B02">
        <w:rPr>
          <w:sz w:val="20"/>
          <w:szCs w:val="20"/>
        </w:rPr>
        <w:t>811</w:t>
      </w:r>
      <w:bookmarkEnd w:id="18"/>
      <w:bookmarkEnd w:id="19"/>
      <w:bookmarkEnd w:id="20"/>
      <w:bookmarkEnd w:id="21"/>
      <w:r w:rsidR="000F36A4" w:rsidRPr="00833B02">
        <w:rPr>
          <w:sz w:val="20"/>
          <w:szCs w:val="20"/>
        </w:rPr>
        <w:t>, Study on New Radio (NR) to support non-terrestrial networks, V15.0.0.</w:t>
      </w:r>
      <w:bookmarkEnd w:id="22"/>
    </w:p>
    <w:sectPr w:rsidR="005F3025" w:rsidRPr="00833B02"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C76C4" w14:textId="77777777" w:rsidR="006D7953" w:rsidRDefault="006D7953">
      <w:r>
        <w:separator/>
      </w:r>
    </w:p>
  </w:endnote>
  <w:endnote w:type="continuationSeparator" w:id="0">
    <w:p w14:paraId="73BAF90F" w14:textId="77777777" w:rsidR="006D7953" w:rsidRDefault="006D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AEC91" w14:textId="77777777" w:rsidR="006D7953" w:rsidRDefault="006D7953">
      <w:r>
        <w:separator/>
      </w:r>
    </w:p>
  </w:footnote>
  <w:footnote w:type="continuationSeparator" w:id="0">
    <w:p w14:paraId="2F39CCCE" w14:textId="77777777" w:rsidR="006D7953" w:rsidRDefault="006D7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8"/>
  </w:num>
  <w:num w:numId="3">
    <w:abstractNumId w:val="0"/>
  </w:num>
  <w:num w:numId="4">
    <w:abstractNumId w:val="12"/>
  </w:num>
  <w:num w:numId="5">
    <w:abstractNumId w:val="13"/>
  </w:num>
  <w:num w:numId="6">
    <w:abstractNumId w:val="14"/>
  </w:num>
  <w:num w:numId="7">
    <w:abstractNumId w:val="3"/>
  </w:num>
  <w:num w:numId="8">
    <w:abstractNumId w:val="4"/>
  </w:num>
  <w:num w:numId="9">
    <w:abstractNumId w:val="2"/>
  </w:num>
  <w:num w:numId="10">
    <w:abstractNumId w:val="17"/>
  </w:num>
  <w:num w:numId="11">
    <w:abstractNumId w:val="7"/>
  </w:num>
  <w:num w:numId="12">
    <w:abstractNumId w:val="16"/>
  </w:num>
  <w:num w:numId="13">
    <w:abstractNumId w:val="5"/>
  </w:num>
  <w:num w:numId="14">
    <w:abstractNumId w:val="11"/>
  </w:num>
  <w:num w:numId="15">
    <w:abstractNumId w:val="15"/>
  </w:num>
  <w:num w:numId="16">
    <w:abstractNumId w:val="1"/>
  </w:num>
  <w:num w:numId="17">
    <w:abstractNumId w:val="9"/>
  </w:num>
  <w:num w:numId="1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F01"/>
    <w:rsid w:val="00011B28"/>
    <w:rsid w:val="00015D15"/>
    <w:rsid w:val="0002564D"/>
    <w:rsid w:val="00025ECA"/>
    <w:rsid w:val="000325B8"/>
    <w:rsid w:val="00033A33"/>
    <w:rsid w:val="00034C15"/>
    <w:rsid w:val="00036BA1"/>
    <w:rsid w:val="000422E2"/>
    <w:rsid w:val="000428E8"/>
    <w:rsid w:val="00042F22"/>
    <w:rsid w:val="00043A70"/>
    <w:rsid w:val="000440A2"/>
    <w:rsid w:val="000444EF"/>
    <w:rsid w:val="00044C67"/>
    <w:rsid w:val="00052781"/>
    <w:rsid w:val="00052A07"/>
    <w:rsid w:val="000534E3"/>
    <w:rsid w:val="0005606A"/>
    <w:rsid w:val="00057117"/>
    <w:rsid w:val="000616E7"/>
    <w:rsid w:val="0006487E"/>
    <w:rsid w:val="0006535A"/>
    <w:rsid w:val="00065E1A"/>
    <w:rsid w:val="0007155D"/>
    <w:rsid w:val="000738AC"/>
    <w:rsid w:val="000748AA"/>
    <w:rsid w:val="00077468"/>
    <w:rsid w:val="00077E5F"/>
    <w:rsid w:val="0008036A"/>
    <w:rsid w:val="00081160"/>
    <w:rsid w:val="0008193D"/>
    <w:rsid w:val="00081AE6"/>
    <w:rsid w:val="000855EB"/>
    <w:rsid w:val="00085B52"/>
    <w:rsid w:val="000866F2"/>
    <w:rsid w:val="0009009F"/>
    <w:rsid w:val="00091557"/>
    <w:rsid w:val="000924C1"/>
    <w:rsid w:val="000924F0"/>
    <w:rsid w:val="00093474"/>
    <w:rsid w:val="0009510F"/>
    <w:rsid w:val="000A1B7B"/>
    <w:rsid w:val="000A5107"/>
    <w:rsid w:val="000A56F2"/>
    <w:rsid w:val="000B078B"/>
    <w:rsid w:val="000B2719"/>
    <w:rsid w:val="000B3A8F"/>
    <w:rsid w:val="000B4AB9"/>
    <w:rsid w:val="000B58C3"/>
    <w:rsid w:val="000B5B4E"/>
    <w:rsid w:val="000B61E9"/>
    <w:rsid w:val="000B71EB"/>
    <w:rsid w:val="000C165A"/>
    <w:rsid w:val="000C2E19"/>
    <w:rsid w:val="000C3C55"/>
    <w:rsid w:val="000C4F3E"/>
    <w:rsid w:val="000C51EC"/>
    <w:rsid w:val="000C5BC4"/>
    <w:rsid w:val="000C7E89"/>
    <w:rsid w:val="000D0D07"/>
    <w:rsid w:val="000D3D4C"/>
    <w:rsid w:val="000D4797"/>
    <w:rsid w:val="000D7F1F"/>
    <w:rsid w:val="000E0527"/>
    <w:rsid w:val="000E1E92"/>
    <w:rsid w:val="000E369D"/>
    <w:rsid w:val="000E36AB"/>
    <w:rsid w:val="000E5128"/>
    <w:rsid w:val="000F06D6"/>
    <w:rsid w:val="000F0EB1"/>
    <w:rsid w:val="000F1106"/>
    <w:rsid w:val="000F30DE"/>
    <w:rsid w:val="000F36A4"/>
    <w:rsid w:val="000F3BE9"/>
    <w:rsid w:val="000F3F6C"/>
    <w:rsid w:val="000F6DF3"/>
    <w:rsid w:val="001005FF"/>
    <w:rsid w:val="00102E1D"/>
    <w:rsid w:val="001054AB"/>
    <w:rsid w:val="00105EE7"/>
    <w:rsid w:val="001062FB"/>
    <w:rsid w:val="001063E6"/>
    <w:rsid w:val="00113CF4"/>
    <w:rsid w:val="00114AE3"/>
    <w:rsid w:val="001153EA"/>
    <w:rsid w:val="00115643"/>
    <w:rsid w:val="00116765"/>
    <w:rsid w:val="0011691C"/>
    <w:rsid w:val="00117814"/>
    <w:rsid w:val="00120AD4"/>
    <w:rsid w:val="001219F5"/>
    <w:rsid w:val="00121A20"/>
    <w:rsid w:val="0012278F"/>
    <w:rsid w:val="0012377F"/>
    <w:rsid w:val="00124314"/>
    <w:rsid w:val="00126681"/>
    <w:rsid w:val="00126B4A"/>
    <w:rsid w:val="00132FD0"/>
    <w:rsid w:val="00133DD3"/>
    <w:rsid w:val="00133F6C"/>
    <w:rsid w:val="001344C0"/>
    <w:rsid w:val="001346FA"/>
    <w:rsid w:val="00135252"/>
    <w:rsid w:val="00137AB5"/>
    <w:rsid w:val="00137F0B"/>
    <w:rsid w:val="00151E23"/>
    <w:rsid w:val="001526E0"/>
    <w:rsid w:val="001551B5"/>
    <w:rsid w:val="0016097D"/>
    <w:rsid w:val="00161575"/>
    <w:rsid w:val="001639D9"/>
    <w:rsid w:val="001659C1"/>
    <w:rsid w:val="00173A8E"/>
    <w:rsid w:val="0017502C"/>
    <w:rsid w:val="00180BFA"/>
    <w:rsid w:val="0018143F"/>
    <w:rsid w:val="00181FF8"/>
    <w:rsid w:val="00185E4A"/>
    <w:rsid w:val="00190AC1"/>
    <w:rsid w:val="0019341A"/>
    <w:rsid w:val="00197DF9"/>
    <w:rsid w:val="001A1987"/>
    <w:rsid w:val="001A2564"/>
    <w:rsid w:val="001A29D7"/>
    <w:rsid w:val="001A5C53"/>
    <w:rsid w:val="001A5F42"/>
    <w:rsid w:val="001A6173"/>
    <w:rsid w:val="001A68CD"/>
    <w:rsid w:val="001A6CBA"/>
    <w:rsid w:val="001B0D97"/>
    <w:rsid w:val="001B15CB"/>
    <w:rsid w:val="001B2D95"/>
    <w:rsid w:val="001B5A5D"/>
    <w:rsid w:val="001C1CE5"/>
    <w:rsid w:val="001C3D2A"/>
    <w:rsid w:val="001C3DC9"/>
    <w:rsid w:val="001D17C6"/>
    <w:rsid w:val="001D51BA"/>
    <w:rsid w:val="001D53E7"/>
    <w:rsid w:val="001D6342"/>
    <w:rsid w:val="001D6D53"/>
    <w:rsid w:val="001E1624"/>
    <w:rsid w:val="001E3FB6"/>
    <w:rsid w:val="001E58E2"/>
    <w:rsid w:val="001E7AED"/>
    <w:rsid w:val="001F3916"/>
    <w:rsid w:val="001F54C5"/>
    <w:rsid w:val="001F662C"/>
    <w:rsid w:val="001F7074"/>
    <w:rsid w:val="001F764B"/>
    <w:rsid w:val="00200490"/>
    <w:rsid w:val="002014DD"/>
    <w:rsid w:val="00201F3A"/>
    <w:rsid w:val="00203F96"/>
    <w:rsid w:val="002069B2"/>
    <w:rsid w:val="00207C8E"/>
    <w:rsid w:val="00207FA3"/>
    <w:rsid w:val="00214DA8"/>
    <w:rsid w:val="00215423"/>
    <w:rsid w:val="002158FA"/>
    <w:rsid w:val="00217921"/>
    <w:rsid w:val="00220600"/>
    <w:rsid w:val="002224DB"/>
    <w:rsid w:val="00223FCB"/>
    <w:rsid w:val="002252C3"/>
    <w:rsid w:val="00225C54"/>
    <w:rsid w:val="0022614E"/>
    <w:rsid w:val="00227475"/>
    <w:rsid w:val="00230765"/>
    <w:rsid w:val="00230D18"/>
    <w:rsid w:val="002319E4"/>
    <w:rsid w:val="002338B3"/>
    <w:rsid w:val="00234EFA"/>
    <w:rsid w:val="00235632"/>
    <w:rsid w:val="00235872"/>
    <w:rsid w:val="002403E6"/>
    <w:rsid w:val="00240BB4"/>
    <w:rsid w:val="00241559"/>
    <w:rsid w:val="002435B3"/>
    <w:rsid w:val="002458EB"/>
    <w:rsid w:val="002500C8"/>
    <w:rsid w:val="00251882"/>
    <w:rsid w:val="00252826"/>
    <w:rsid w:val="00257543"/>
    <w:rsid w:val="002617E7"/>
    <w:rsid w:val="00262BCE"/>
    <w:rsid w:val="00264228"/>
    <w:rsid w:val="00264334"/>
    <w:rsid w:val="0026473E"/>
    <w:rsid w:val="00266214"/>
    <w:rsid w:val="00267C83"/>
    <w:rsid w:val="00270874"/>
    <w:rsid w:val="0027144F"/>
    <w:rsid w:val="00271813"/>
    <w:rsid w:val="00271F3A"/>
    <w:rsid w:val="00273278"/>
    <w:rsid w:val="002737F4"/>
    <w:rsid w:val="002805F5"/>
    <w:rsid w:val="00280751"/>
    <w:rsid w:val="0028280A"/>
    <w:rsid w:val="002862CA"/>
    <w:rsid w:val="00286ACD"/>
    <w:rsid w:val="00287838"/>
    <w:rsid w:val="002907B5"/>
    <w:rsid w:val="00291CB8"/>
    <w:rsid w:val="00292EB7"/>
    <w:rsid w:val="00296227"/>
    <w:rsid w:val="00296F44"/>
    <w:rsid w:val="0029777D"/>
    <w:rsid w:val="00297CE7"/>
    <w:rsid w:val="002A055E"/>
    <w:rsid w:val="002A1586"/>
    <w:rsid w:val="002A1D4E"/>
    <w:rsid w:val="002A2869"/>
    <w:rsid w:val="002A3485"/>
    <w:rsid w:val="002A4470"/>
    <w:rsid w:val="002B040E"/>
    <w:rsid w:val="002B17BB"/>
    <w:rsid w:val="002B24D6"/>
    <w:rsid w:val="002B5D42"/>
    <w:rsid w:val="002B626A"/>
    <w:rsid w:val="002C4191"/>
    <w:rsid w:val="002C41E6"/>
    <w:rsid w:val="002C4E9F"/>
    <w:rsid w:val="002D071A"/>
    <w:rsid w:val="002D34B2"/>
    <w:rsid w:val="002D48B0"/>
    <w:rsid w:val="002D5B37"/>
    <w:rsid w:val="002D7637"/>
    <w:rsid w:val="002E17F2"/>
    <w:rsid w:val="002E5CC3"/>
    <w:rsid w:val="002E76DD"/>
    <w:rsid w:val="002E7CAE"/>
    <w:rsid w:val="002F2771"/>
    <w:rsid w:val="002F37A9"/>
    <w:rsid w:val="002F5755"/>
    <w:rsid w:val="00301CE6"/>
    <w:rsid w:val="0030256B"/>
    <w:rsid w:val="00303D64"/>
    <w:rsid w:val="0030501F"/>
    <w:rsid w:val="00307BA1"/>
    <w:rsid w:val="00311702"/>
    <w:rsid w:val="003118FF"/>
    <w:rsid w:val="00311E82"/>
    <w:rsid w:val="00313FD6"/>
    <w:rsid w:val="003143BD"/>
    <w:rsid w:val="00315363"/>
    <w:rsid w:val="00316BEF"/>
    <w:rsid w:val="003203ED"/>
    <w:rsid w:val="003212D6"/>
    <w:rsid w:val="00322C9F"/>
    <w:rsid w:val="0032382C"/>
    <w:rsid w:val="00324D23"/>
    <w:rsid w:val="003308CF"/>
    <w:rsid w:val="00331751"/>
    <w:rsid w:val="003342F0"/>
    <w:rsid w:val="00334579"/>
    <w:rsid w:val="00334CC0"/>
    <w:rsid w:val="00335858"/>
    <w:rsid w:val="00336BDA"/>
    <w:rsid w:val="00342BD7"/>
    <w:rsid w:val="00346DB5"/>
    <w:rsid w:val="003477B1"/>
    <w:rsid w:val="00350747"/>
    <w:rsid w:val="0035271C"/>
    <w:rsid w:val="003551C2"/>
    <w:rsid w:val="00357380"/>
    <w:rsid w:val="00357B0D"/>
    <w:rsid w:val="003602D9"/>
    <w:rsid w:val="003604CE"/>
    <w:rsid w:val="00370E47"/>
    <w:rsid w:val="00370F25"/>
    <w:rsid w:val="003742AC"/>
    <w:rsid w:val="0037443F"/>
    <w:rsid w:val="00374ABA"/>
    <w:rsid w:val="00377CE1"/>
    <w:rsid w:val="00385BF0"/>
    <w:rsid w:val="0039094C"/>
    <w:rsid w:val="00392526"/>
    <w:rsid w:val="003939FF"/>
    <w:rsid w:val="003A21E2"/>
    <w:rsid w:val="003A2223"/>
    <w:rsid w:val="003A281B"/>
    <w:rsid w:val="003A2A0F"/>
    <w:rsid w:val="003A2B9F"/>
    <w:rsid w:val="003A45A1"/>
    <w:rsid w:val="003A4929"/>
    <w:rsid w:val="003A5B0A"/>
    <w:rsid w:val="003A6BAC"/>
    <w:rsid w:val="003A70A4"/>
    <w:rsid w:val="003A7EF3"/>
    <w:rsid w:val="003B159C"/>
    <w:rsid w:val="003B369F"/>
    <w:rsid w:val="003B36A3"/>
    <w:rsid w:val="003B57F1"/>
    <w:rsid w:val="003B64BB"/>
    <w:rsid w:val="003B7FE5"/>
    <w:rsid w:val="003C11C8"/>
    <w:rsid w:val="003C20D7"/>
    <w:rsid w:val="003C2702"/>
    <w:rsid w:val="003C6B30"/>
    <w:rsid w:val="003C7806"/>
    <w:rsid w:val="003D109F"/>
    <w:rsid w:val="003D2478"/>
    <w:rsid w:val="003D3C45"/>
    <w:rsid w:val="003D4C48"/>
    <w:rsid w:val="003D5B1F"/>
    <w:rsid w:val="003D737A"/>
    <w:rsid w:val="003D7CD1"/>
    <w:rsid w:val="003E092C"/>
    <w:rsid w:val="003E15FA"/>
    <w:rsid w:val="003E55E4"/>
    <w:rsid w:val="003E6476"/>
    <w:rsid w:val="003E67E8"/>
    <w:rsid w:val="003E74E3"/>
    <w:rsid w:val="003F05C7"/>
    <w:rsid w:val="003F2CD4"/>
    <w:rsid w:val="003F6BBE"/>
    <w:rsid w:val="004000E8"/>
    <w:rsid w:val="00402E2B"/>
    <w:rsid w:val="00404DAD"/>
    <w:rsid w:val="0040512B"/>
    <w:rsid w:val="00405CA5"/>
    <w:rsid w:val="00407CD3"/>
    <w:rsid w:val="00410134"/>
    <w:rsid w:val="00410B72"/>
    <w:rsid w:val="00410F18"/>
    <w:rsid w:val="0041263E"/>
    <w:rsid w:val="00413AAC"/>
    <w:rsid w:val="00413E92"/>
    <w:rsid w:val="00416169"/>
    <w:rsid w:val="00416222"/>
    <w:rsid w:val="00420CED"/>
    <w:rsid w:val="00421105"/>
    <w:rsid w:val="004229D9"/>
    <w:rsid w:val="00422AA4"/>
    <w:rsid w:val="004242F4"/>
    <w:rsid w:val="00427248"/>
    <w:rsid w:val="00437447"/>
    <w:rsid w:val="00441A92"/>
    <w:rsid w:val="004431DC"/>
    <w:rsid w:val="004447E2"/>
    <w:rsid w:val="00444F56"/>
    <w:rsid w:val="00446488"/>
    <w:rsid w:val="00450D69"/>
    <w:rsid w:val="004517AA"/>
    <w:rsid w:val="00452CAC"/>
    <w:rsid w:val="004552EF"/>
    <w:rsid w:val="00457565"/>
    <w:rsid w:val="00457944"/>
    <w:rsid w:val="0045799C"/>
    <w:rsid w:val="00457B71"/>
    <w:rsid w:val="00460877"/>
    <w:rsid w:val="00461D09"/>
    <w:rsid w:val="004669E2"/>
    <w:rsid w:val="00470C31"/>
    <w:rsid w:val="00471DE0"/>
    <w:rsid w:val="004734D0"/>
    <w:rsid w:val="0047556B"/>
    <w:rsid w:val="00477768"/>
    <w:rsid w:val="00485E45"/>
    <w:rsid w:val="00492BC5"/>
    <w:rsid w:val="004964F1"/>
    <w:rsid w:val="004A16BC"/>
    <w:rsid w:val="004A2B94"/>
    <w:rsid w:val="004A7B6B"/>
    <w:rsid w:val="004B6F6A"/>
    <w:rsid w:val="004B79D1"/>
    <w:rsid w:val="004B7C0C"/>
    <w:rsid w:val="004C3898"/>
    <w:rsid w:val="004C6F5F"/>
    <w:rsid w:val="004D19E1"/>
    <w:rsid w:val="004D36B1"/>
    <w:rsid w:val="004D7EBD"/>
    <w:rsid w:val="004E1592"/>
    <w:rsid w:val="004E2680"/>
    <w:rsid w:val="004E28F9"/>
    <w:rsid w:val="004E462E"/>
    <w:rsid w:val="004E56DC"/>
    <w:rsid w:val="004E5D8D"/>
    <w:rsid w:val="004E76F4"/>
    <w:rsid w:val="004E77CA"/>
    <w:rsid w:val="004F0B4E"/>
    <w:rsid w:val="004F0B6C"/>
    <w:rsid w:val="004F2078"/>
    <w:rsid w:val="004F24D8"/>
    <w:rsid w:val="004F4DA3"/>
    <w:rsid w:val="004F7CF3"/>
    <w:rsid w:val="005029D7"/>
    <w:rsid w:val="00506557"/>
    <w:rsid w:val="0050677A"/>
    <w:rsid w:val="00506FB2"/>
    <w:rsid w:val="005108D8"/>
    <w:rsid w:val="00510F51"/>
    <w:rsid w:val="005116F9"/>
    <w:rsid w:val="00514158"/>
    <w:rsid w:val="005153A7"/>
    <w:rsid w:val="005164E1"/>
    <w:rsid w:val="00516BAB"/>
    <w:rsid w:val="005219CF"/>
    <w:rsid w:val="00524BCC"/>
    <w:rsid w:val="00525EBA"/>
    <w:rsid w:val="0053334B"/>
    <w:rsid w:val="00534B59"/>
    <w:rsid w:val="005360F9"/>
    <w:rsid w:val="00536759"/>
    <w:rsid w:val="00536E0C"/>
    <w:rsid w:val="005379CC"/>
    <w:rsid w:val="00537C62"/>
    <w:rsid w:val="0054141C"/>
    <w:rsid w:val="00546970"/>
    <w:rsid w:val="00550919"/>
    <w:rsid w:val="0055306A"/>
    <w:rsid w:val="00554E19"/>
    <w:rsid w:val="005565C7"/>
    <w:rsid w:val="00560227"/>
    <w:rsid w:val="0056121F"/>
    <w:rsid w:val="00565FFB"/>
    <w:rsid w:val="00572505"/>
    <w:rsid w:val="00582809"/>
    <w:rsid w:val="00583709"/>
    <w:rsid w:val="00586A19"/>
    <w:rsid w:val="0058798C"/>
    <w:rsid w:val="005900FA"/>
    <w:rsid w:val="00590836"/>
    <w:rsid w:val="00592655"/>
    <w:rsid w:val="005935A4"/>
    <w:rsid w:val="0059431D"/>
    <w:rsid w:val="005948C2"/>
    <w:rsid w:val="00595DCA"/>
    <w:rsid w:val="0059779B"/>
    <w:rsid w:val="005A209A"/>
    <w:rsid w:val="005A662D"/>
    <w:rsid w:val="005B1409"/>
    <w:rsid w:val="005B35D7"/>
    <w:rsid w:val="005B392A"/>
    <w:rsid w:val="005B3AA3"/>
    <w:rsid w:val="005B6F09"/>
    <w:rsid w:val="005B6F83"/>
    <w:rsid w:val="005C0275"/>
    <w:rsid w:val="005C425F"/>
    <w:rsid w:val="005C4F3E"/>
    <w:rsid w:val="005C74FB"/>
    <w:rsid w:val="005C7F0D"/>
    <w:rsid w:val="005D1602"/>
    <w:rsid w:val="005D25D1"/>
    <w:rsid w:val="005D3C19"/>
    <w:rsid w:val="005D4FDF"/>
    <w:rsid w:val="005E385F"/>
    <w:rsid w:val="005E5632"/>
    <w:rsid w:val="005E5B81"/>
    <w:rsid w:val="005F1345"/>
    <w:rsid w:val="005F2CB1"/>
    <w:rsid w:val="005F3025"/>
    <w:rsid w:val="005F34A0"/>
    <w:rsid w:val="005F618C"/>
    <w:rsid w:val="005F70BD"/>
    <w:rsid w:val="0060283C"/>
    <w:rsid w:val="00604F14"/>
    <w:rsid w:val="00611B83"/>
    <w:rsid w:val="00613257"/>
    <w:rsid w:val="00614896"/>
    <w:rsid w:val="00614E33"/>
    <w:rsid w:val="00620A71"/>
    <w:rsid w:val="00620D80"/>
    <w:rsid w:val="006234A6"/>
    <w:rsid w:val="00630001"/>
    <w:rsid w:val="006311B3"/>
    <w:rsid w:val="0063284C"/>
    <w:rsid w:val="00633408"/>
    <w:rsid w:val="00636398"/>
    <w:rsid w:val="006368D3"/>
    <w:rsid w:val="006377EC"/>
    <w:rsid w:val="0064151F"/>
    <w:rsid w:val="00641533"/>
    <w:rsid w:val="0064208D"/>
    <w:rsid w:val="00643475"/>
    <w:rsid w:val="0064396A"/>
    <w:rsid w:val="0064624E"/>
    <w:rsid w:val="00647389"/>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491"/>
    <w:rsid w:val="00683ECE"/>
    <w:rsid w:val="00695FC2"/>
    <w:rsid w:val="00696949"/>
    <w:rsid w:val="00697052"/>
    <w:rsid w:val="006A3D9A"/>
    <w:rsid w:val="006A46FB"/>
    <w:rsid w:val="006A5A3D"/>
    <w:rsid w:val="006A5E28"/>
    <w:rsid w:val="006A697B"/>
    <w:rsid w:val="006A7AFF"/>
    <w:rsid w:val="006B1816"/>
    <w:rsid w:val="006B2099"/>
    <w:rsid w:val="006B50CF"/>
    <w:rsid w:val="006C03B8"/>
    <w:rsid w:val="006C1C20"/>
    <w:rsid w:val="006C5EC9"/>
    <w:rsid w:val="006C6059"/>
    <w:rsid w:val="006C7522"/>
    <w:rsid w:val="006D30C0"/>
    <w:rsid w:val="006D320E"/>
    <w:rsid w:val="006D6F08"/>
    <w:rsid w:val="006D7953"/>
    <w:rsid w:val="006E062C"/>
    <w:rsid w:val="006E1C82"/>
    <w:rsid w:val="006E28B7"/>
    <w:rsid w:val="006E2A9B"/>
    <w:rsid w:val="006E3310"/>
    <w:rsid w:val="006E36A1"/>
    <w:rsid w:val="006E4E39"/>
    <w:rsid w:val="006E565E"/>
    <w:rsid w:val="006E5C09"/>
    <w:rsid w:val="006E673D"/>
    <w:rsid w:val="006E7D3B"/>
    <w:rsid w:val="006F1B70"/>
    <w:rsid w:val="006F341D"/>
    <w:rsid w:val="006F3CDE"/>
    <w:rsid w:val="006F58D4"/>
    <w:rsid w:val="006F6582"/>
    <w:rsid w:val="00701D4A"/>
    <w:rsid w:val="0070346E"/>
    <w:rsid w:val="00704EDB"/>
    <w:rsid w:val="00706101"/>
    <w:rsid w:val="00706132"/>
    <w:rsid w:val="00707072"/>
    <w:rsid w:val="00707D61"/>
    <w:rsid w:val="00712287"/>
    <w:rsid w:val="00712772"/>
    <w:rsid w:val="007148D3"/>
    <w:rsid w:val="00715B9A"/>
    <w:rsid w:val="00715EB1"/>
    <w:rsid w:val="007171CB"/>
    <w:rsid w:val="00725422"/>
    <w:rsid w:val="007257D0"/>
    <w:rsid w:val="0072603B"/>
    <w:rsid w:val="00726EA6"/>
    <w:rsid w:val="00727208"/>
    <w:rsid w:val="007272AE"/>
    <w:rsid w:val="00727680"/>
    <w:rsid w:val="0073313D"/>
    <w:rsid w:val="00733FD0"/>
    <w:rsid w:val="007348B1"/>
    <w:rsid w:val="007362A6"/>
    <w:rsid w:val="00736D7D"/>
    <w:rsid w:val="00740E58"/>
    <w:rsid w:val="007435F5"/>
    <w:rsid w:val="007445A0"/>
    <w:rsid w:val="0074524B"/>
    <w:rsid w:val="00747D8B"/>
    <w:rsid w:val="00751228"/>
    <w:rsid w:val="00752E43"/>
    <w:rsid w:val="007571E1"/>
    <w:rsid w:val="00757D90"/>
    <w:rsid w:val="007604B2"/>
    <w:rsid w:val="007610F5"/>
    <w:rsid w:val="0076143E"/>
    <w:rsid w:val="00765281"/>
    <w:rsid w:val="00765C5F"/>
    <w:rsid w:val="00766BAD"/>
    <w:rsid w:val="00770D10"/>
    <w:rsid w:val="007729A2"/>
    <w:rsid w:val="007755F2"/>
    <w:rsid w:val="00776971"/>
    <w:rsid w:val="00780A80"/>
    <w:rsid w:val="0078177E"/>
    <w:rsid w:val="0078304C"/>
    <w:rsid w:val="00783673"/>
    <w:rsid w:val="00785490"/>
    <w:rsid w:val="007925EA"/>
    <w:rsid w:val="00793485"/>
    <w:rsid w:val="00793CD8"/>
    <w:rsid w:val="00795C92"/>
    <w:rsid w:val="00796231"/>
    <w:rsid w:val="007962CB"/>
    <w:rsid w:val="00796956"/>
    <w:rsid w:val="007A1CB3"/>
    <w:rsid w:val="007A306F"/>
    <w:rsid w:val="007A43A6"/>
    <w:rsid w:val="007A58A6"/>
    <w:rsid w:val="007B3D2D"/>
    <w:rsid w:val="007B50AE"/>
    <w:rsid w:val="007B51DF"/>
    <w:rsid w:val="007C05DD"/>
    <w:rsid w:val="007C3D18"/>
    <w:rsid w:val="007C60BF"/>
    <w:rsid w:val="007C6A07"/>
    <w:rsid w:val="007C75A1"/>
    <w:rsid w:val="007C77A5"/>
    <w:rsid w:val="007D0416"/>
    <w:rsid w:val="007D04E5"/>
    <w:rsid w:val="007D078F"/>
    <w:rsid w:val="007D3DDC"/>
    <w:rsid w:val="007D5901"/>
    <w:rsid w:val="007D7526"/>
    <w:rsid w:val="007D754C"/>
    <w:rsid w:val="007D7B9D"/>
    <w:rsid w:val="007E1C66"/>
    <w:rsid w:val="007E25EA"/>
    <w:rsid w:val="007E4610"/>
    <w:rsid w:val="007E4715"/>
    <w:rsid w:val="007E505B"/>
    <w:rsid w:val="007E5A29"/>
    <w:rsid w:val="007E7091"/>
    <w:rsid w:val="007F53E7"/>
    <w:rsid w:val="007F6ADA"/>
    <w:rsid w:val="00803FAE"/>
    <w:rsid w:val="00805D71"/>
    <w:rsid w:val="0080605F"/>
    <w:rsid w:val="00807786"/>
    <w:rsid w:val="00811FCB"/>
    <w:rsid w:val="0081328B"/>
    <w:rsid w:val="00814006"/>
    <w:rsid w:val="008158D6"/>
    <w:rsid w:val="00817196"/>
    <w:rsid w:val="008235DB"/>
    <w:rsid w:val="00824AB4"/>
    <w:rsid w:val="00825C42"/>
    <w:rsid w:val="00825D25"/>
    <w:rsid w:val="00826BCE"/>
    <w:rsid w:val="00827D6F"/>
    <w:rsid w:val="00833B02"/>
    <w:rsid w:val="00835770"/>
    <w:rsid w:val="008376AC"/>
    <w:rsid w:val="00840B74"/>
    <w:rsid w:val="00841089"/>
    <w:rsid w:val="00843099"/>
    <w:rsid w:val="0084348F"/>
    <w:rsid w:val="008444E8"/>
    <w:rsid w:val="00844E80"/>
    <w:rsid w:val="00846FE7"/>
    <w:rsid w:val="00851CFA"/>
    <w:rsid w:val="00852E3F"/>
    <w:rsid w:val="00855382"/>
    <w:rsid w:val="008561EE"/>
    <w:rsid w:val="00856911"/>
    <w:rsid w:val="00865799"/>
    <w:rsid w:val="008677FD"/>
    <w:rsid w:val="008706D4"/>
    <w:rsid w:val="00870F8A"/>
    <w:rsid w:val="008719A4"/>
    <w:rsid w:val="00871D23"/>
    <w:rsid w:val="008726B1"/>
    <w:rsid w:val="00874312"/>
    <w:rsid w:val="0087437C"/>
    <w:rsid w:val="00875CD7"/>
    <w:rsid w:val="00876B4D"/>
    <w:rsid w:val="00876F21"/>
    <w:rsid w:val="00877F18"/>
    <w:rsid w:val="00883350"/>
    <w:rsid w:val="00883785"/>
    <w:rsid w:val="00886E66"/>
    <w:rsid w:val="00887F83"/>
    <w:rsid w:val="008941E3"/>
    <w:rsid w:val="00894A88"/>
    <w:rsid w:val="00895386"/>
    <w:rsid w:val="00896870"/>
    <w:rsid w:val="0089763B"/>
    <w:rsid w:val="008977C4"/>
    <w:rsid w:val="008A21FF"/>
    <w:rsid w:val="008A2CE2"/>
    <w:rsid w:val="008A30AC"/>
    <w:rsid w:val="008A44B8"/>
    <w:rsid w:val="008A51A8"/>
    <w:rsid w:val="008A54C7"/>
    <w:rsid w:val="008A54FE"/>
    <w:rsid w:val="008A77D8"/>
    <w:rsid w:val="008B0483"/>
    <w:rsid w:val="008B120C"/>
    <w:rsid w:val="008B3EC7"/>
    <w:rsid w:val="008B51A0"/>
    <w:rsid w:val="008B592A"/>
    <w:rsid w:val="008B6BD0"/>
    <w:rsid w:val="008B7B5C"/>
    <w:rsid w:val="008C0C99"/>
    <w:rsid w:val="008C2017"/>
    <w:rsid w:val="008C2250"/>
    <w:rsid w:val="008C3E1C"/>
    <w:rsid w:val="008C4958"/>
    <w:rsid w:val="008C4BAA"/>
    <w:rsid w:val="008C4C02"/>
    <w:rsid w:val="008C6AE8"/>
    <w:rsid w:val="008C7573"/>
    <w:rsid w:val="008D00A5"/>
    <w:rsid w:val="008D34F1"/>
    <w:rsid w:val="008D383A"/>
    <w:rsid w:val="008D39D8"/>
    <w:rsid w:val="008D5229"/>
    <w:rsid w:val="008D6D1A"/>
    <w:rsid w:val="008E065E"/>
    <w:rsid w:val="008E0927"/>
    <w:rsid w:val="008E1909"/>
    <w:rsid w:val="008F1C4E"/>
    <w:rsid w:val="008F1EAB"/>
    <w:rsid w:val="008F334B"/>
    <w:rsid w:val="008F33DC"/>
    <w:rsid w:val="008F477F"/>
    <w:rsid w:val="008F4EBC"/>
    <w:rsid w:val="008F7187"/>
    <w:rsid w:val="00902350"/>
    <w:rsid w:val="00902CAF"/>
    <w:rsid w:val="0090336B"/>
    <w:rsid w:val="00904DFD"/>
    <w:rsid w:val="009053AA"/>
    <w:rsid w:val="00906939"/>
    <w:rsid w:val="00910B7D"/>
    <w:rsid w:val="00911DFB"/>
    <w:rsid w:val="009139D9"/>
    <w:rsid w:val="00914AD8"/>
    <w:rsid w:val="00916079"/>
    <w:rsid w:val="00917CE9"/>
    <w:rsid w:val="00920BF2"/>
    <w:rsid w:val="00921463"/>
    <w:rsid w:val="00922010"/>
    <w:rsid w:val="00925BA0"/>
    <w:rsid w:val="00931BD9"/>
    <w:rsid w:val="00933745"/>
    <w:rsid w:val="009368F3"/>
    <w:rsid w:val="00941636"/>
    <w:rsid w:val="00943742"/>
    <w:rsid w:val="00945C05"/>
    <w:rsid w:val="00946945"/>
    <w:rsid w:val="00947713"/>
    <w:rsid w:val="00950DE7"/>
    <w:rsid w:val="00953920"/>
    <w:rsid w:val="00953D47"/>
    <w:rsid w:val="00955BFF"/>
    <w:rsid w:val="0095681E"/>
    <w:rsid w:val="009572D4"/>
    <w:rsid w:val="00957C66"/>
    <w:rsid w:val="009605AB"/>
    <w:rsid w:val="00961921"/>
    <w:rsid w:val="009625F8"/>
    <w:rsid w:val="0096430A"/>
    <w:rsid w:val="0096554B"/>
    <w:rsid w:val="0096584A"/>
    <w:rsid w:val="00971F08"/>
    <w:rsid w:val="0097375E"/>
    <w:rsid w:val="0097603D"/>
    <w:rsid w:val="00976949"/>
    <w:rsid w:val="00977D3E"/>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B1F30"/>
    <w:rsid w:val="009B3AC2"/>
    <w:rsid w:val="009B3AF1"/>
    <w:rsid w:val="009B4DF4"/>
    <w:rsid w:val="009B564E"/>
    <w:rsid w:val="009B7E87"/>
    <w:rsid w:val="009C0169"/>
    <w:rsid w:val="009C403E"/>
    <w:rsid w:val="009D4FF0"/>
    <w:rsid w:val="009D703C"/>
    <w:rsid w:val="009D718F"/>
    <w:rsid w:val="009E068F"/>
    <w:rsid w:val="009E14E0"/>
    <w:rsid w:val="009E35DB"/>
    <w:rsid w:val="009E47A3"/>
    <w:rsid w:val="009F06A5"/>
    <w:rsid w:val="009F08F3"/>
    <w:rsid w:val="009F1C18"/>
    <w:rsid w:val="009F344F"/>
    <w:rsid w:val="00A0104A"/>
    <w:rsid w:val="00A02A3C"/>
    <w:rsid w:val="00A031D8"/>
    <w:rsid w:val="00A048A8"/>
    <w:rsid w:val="00A04F49"/>
    <w:rsid w:val="00A106D1"/>
    <w:rsid w:val="00A11F28"/>
    <w:rsid w:val="00A1311D"/>
    <w:rsid w:val="00A13E54"/>
    <w:rsid w:val="00A1400F"/>
    <w:rsid w:val="00A149EF"/>
    <w:rsid w:val="00A17E88"/>
    <w:rsid w:val="00A17F63"/>
    <w:rsid w:val="00A2012F"/>
    <w:rsid w:val="00A2193B"/>
    <w:rsid w:val="00A2268A"/>
    <w:rsid w:val="00A229ED"/>
    <w:rsid w:val="00A2351A"/>
    <w:rsid w:val="00A264A9"/>
    <w:rsid w:val="00A26DCF"/>
    <w:rsid w:val="00A27361"/>
    <w:rsid w:val="00A27785"/>
    <w:rsid w:val="00A30187"/>
    <w:rsid w:val="00A30334"/>
    <w:rsid w:val="00A3448A"/>
    <w:rsid w:val="00A36297"/>
    <w:rsid w:val="00A4008C"/>
    <w:rsid w:val="00A40170"/>
    <w:rsid w:val="00A40E9A"/>
    <w:rsid w:val="00A41E2B"/>
    <w:rsid w:val="00A41F05"/>
    <w:rsid w:val="00A4216A"/>
    <w:rsid w:val="00A45B74"/>
    <w:rsid w:val="00A529F5"/>
    <w:rsid w:val="00A52E1D"/>
    <w:rsid w:val="00A5343C"/>
    <w:rsid w:val="00A54296"/>
    <w:rsid w:val="00A61499"/>
    <w:rsid w:val="00A62A77"/>
    <w:rsid w:val="00A62C0F"/>
    <w:rsid w:val="00A63483"/>
    <w:rsid w:val="00A657D7"/>
    <w:rsid w:val="00A660AC"/>
    <w:rsid w:val="00A67E6C"/>
    <w:rsid w:val="00A71B99"/>
    <w:rsid w:val="00A739D0"/>
    <w:rsid w:val="00A761D4"/>
    <w:rsid w:val="00A77EC4"/>
    <w:rsid w:val="00A90AAE"/>
    <w:rsid w:val="00A92879"/>
    <w:rsid w:val="00A93B59"/>
    <w:rsid w:val="00A9442A"/>
    <w:rsid w:val="00AA016F"/>
    <w:rsid w:val="00AA1ED6"/>
    <w:rsid w:val="00AA51D6"/>
    <w:rsid w:val="00AB0BC8"/>
    <w:rsid w:val="00AB11CA"/>
    <w:rsid w:val="00AB14D9"/>
    <w:rsid w:val="00AB4AB8"/>
    <w:rsid w:val="00AB4D8E"/>
    <w:rsid w:val="00AB655E"/>
    <w:rsid w:val="00AB7BC8"/>
    <w:rsid w:val="00AC007F"/>
    <w:rsid w:val="00AC1434"/>
    <w:rsid w:val="00AC2546"/>
    <w:rsid w:val="00AC2ECD"/>
    <w:rsid w:val="00AC3119"/>
    <w:rsid w:val="00AC49FB"/>
    <w:rsid w:val="00AC5A10"/>
    <w:rsid w:val="00AC7032"/>
    <w:rsid w:val="00AD074C"/>
    <w:rsid w:val="00AD079A"/>
    <w:rsid w:val="00AD0AA3"/>
    <w:rsid w:val="00AD2ED0"/>
    <w:rsid w:val="00AD2F9E"/>
    <w:rsid w:val="00AD3F94"/>
    <w:rsid w:val="00AD4A5A"/>
    <w:rsid w:val="00AD4B6A"/>
    <w:rsid w:val="00AD5163"/>
    <w:rsid w:val="00AE27AC"/>
    <w:rsid w:val="00AE40E0"/>
    <w:rsid w:val="00AE4DBA"/>
    <w:rsid w:val="00AE4F07"/>
    <w:rsid w:val="00AE5868"/>
    <w:rsid w:val="00AF1C5D"/>
    <w:rsid w:val="00AF42D7"/>
    <w:rsid w:val="00B006FE"/>
    <w:rsid w:val="00B007CB"/>
    <w:rsid w:val="00B02609"/>
    <w:rsid w:val="00B02AA9"/>
    <w:rsid w:val="00B02FA3"/>
    <w:rsid w:val="00B039D8"/>
    <w:rsid w:val="00B05084"/>
    <w:rsid w:val="00B05186"/>
    <w:rsid w:val="00B05B1D"/>
    <w:rsid w:val="00B05C6A"/>
    <w:rsid w:val="00B076E0"/>
    <w:rsid w:val="00B14120"/>
    <w:rsid w:val="00B157F9"/>
    <w:rsid w:val="00B17803"/>
    <w:rsid w:val="00B20256"/>
    <w:rsid w:val="00B20D09"/>
    <w:rsid w:val="00B2763F"/>
    <w:rsid w:val="00B27AAC"/>
    <w:rsid w:val="00B30929"/>
    <w:rsid w:val="00B36A7A"/>
    <w:rsid w:val="00B36F3D"/>
    <w:rsid w:val="00B372AA"/>
    <w:rsid w:val="00B3738A"/>
    <w:rsid w:val="00B40445"/>
    <w:rsid w:val="00B409E0"/>
    <w:rsid w:val="00B40FC3"/>
    <w:rsid w:val="00B41888"/>
    <w:rsid w:val="00B45A52"/>
    <w:rsid w:val="00B45BF8"/>
    <w:rsid w:val="00B45E11"/>
    <w:rsid w:val="00B46175"/>
    <w:rsid w:val="00B54296"/>
    <w:rsid w:val="00B548B7"/>
    <w:rsid w:val="00B567B0"/>
    <w:rsid w:val="00B57515"/>
    <w:rsid w:val="00B602D6"/>
    <w:rsid w:val="00B628AD"/>
    <w:rsid w:val="00B664C7"/>
    <w:rsid w:val="00B71C8E"/>
    <w:rsid w:val="00B739F6"/>
    <w:rsid w:val="00B74756"/>
    <w:rsid w:val="00B7783A"/>
    <w:rsid w:val="00B81A6C"/>
    <w:rsid w:val="00B82F2B"/>
    <w:rsid w:val="00B85DE5"/>
    <w:rsid w:val="00B86125"/>
    <w:rsid w:val="00B90F73"/>
    <w:rsid w:val="00B93B59"/>
    <w:rsid w:val="00B9406A"/>
    <w:rsid w:val="00B949A5"/>
    <w:rsid w:val="00B97B5A"/>
    <w:rsid w:val="00BA2280"/>
    <w:rsid w:val="00BA2539"/>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D3218"/>
    <w:rsid w:val="00BD48AC"/>
    <w:rsid w:val="00BD508A"/>
    <w:rsid w:val="00BD5F1A"/>
    <w:rsid w:val="00BE1234"/>
    <w:rsid w:val="00BE2FA6"/>
    <w:rsid w:val="00BE333F"/>
    <w:rsid w:val="00BE42E9"/>
    <w:rsid w:val="00BE7406"/>
    <w:rsid w:val="00BE7603"/>
    <w:rsid w:val="00BF03E8"/>
    <w:rsid w:val="00BF3279"/>
    <w:rsid w:val="00BF74C7"/>
    <w:rsid w:val="00C015F1"/>
    <w:rsid w:val="00C01F33"/>
    <w:rsid w:val="00C02CC6"/>
    <w:rsid w:val="00C040F7"/>
    <w:rsid w:val="00C044AB"/>
    <w:rsid w:val="00C05706"/>
    <w:rsid w:val="00C0719F"/>
    <w:rsid w:val="00C07377"/>
    <w:rsid w:val="00C10478"/>
    <w:rsid w:val="00C12107"/>
    <w:rsid w:val="00C14D4B"/>
    <w:rsid w:val="00C154BB"/>
    <w:rsid w:val="00C17EDA"/>
    <w:rsid w:val="00C21261"/>
    <w:rsid w:val="00C25467"/>
    <w:rsid w:val="00C279B5"/>
    <w:rsid w:val="00C27C45"/>
    <w:rsid w:val="00C3719D"/>
    <w:rsid w:val="00C37CB2"/>
    <w:rsid w:val="00C4316F"/>
    <w:rsid w:val="00C473A5"/>
    <w:rsid w:val="00C5419E"/>
    <w:rsid w:val="00C54995"/>
    <w:rsid w:val="00C54B41"/>
    <w:rsid w:val="00C54D41"/>
    <w:rsid w:val="00C60783"/>
    <w:rsid w:val="00C64672"/>
    <w:rsid w:val="00C6763B"/>
    <w:rsid w:val="00C70397"/>
    <w:rsid w:val="00C70697"/>
    <w:rsid w:val="00C72093"/>
    <w:rsid w:val="00C72EF4"/>
    <w:rsid w:val="00C744FE"/>
    <w:rsid w:val="00C7452B"/>
    <w:rsid w:val="00C75D2F"/>
    <w:rsid w:val="00C767BE"/>
    <w:rsid w:val="00C76E3C"/>
    <w:rsid w:val="00C81568"/>
    <w:rsid w:val="00C836D8"/>
    <w:rsid w:val="00C9027A"/>
    <w:rsid w:val="00C9068E"/>
    <w:rsid w:val="00C93814"/>
    <w:rsid w:val="00C93C4B"/>
    <w:rsid w:val="00C9449D"/>
    <w:rsid w:val="00C944AB"/>
    <w:rsid w:val="00C95B40"/>
    <w:rsid w:val="00CA0E56"/>
    <w:rsid w:val="00CA1ED8"/>
    <w:rsid w:val="00CB1F63"/>
    <w:rsid w:val="00CB3AFC"/>
    <w:rsid w:val="00CB7170"/>
    <w:rsid w:val="00CC040E"/>
    <w:rsid w:val="00CC111F"/>
    <w:rsid w:val="00CC2011"/>
    <w:rsid w:val="00CC3EA0"/>
    <w:rsid w:val="00CC7B45"/>
    <w:rsid w:val="00CD0448"/>
    <w:rsid w:val="00CD1188"/>
    <w:rsid w:val="00CD24CA"/>
    <w:rsid w:val="00CD2ED1"/>
    <w:rsid w:val="00CD337B"/>
    <w:rsid w:val="00CE0424"/>
    <w:rsid w:val="00CE0BF7"/>
    <w:rsid w:val="00CE50CF"/>
    <w:rsid w:val="00CE7561"/>
    <w:rsid w:val="00CE7EE4"/>
    <w:rsid w:val="00CF08A4"/>
    <w:rsid w:val="00CF1354"/>
    <w:rsid w:val="00CF3B1F"/>
    <w:rsid w:val="00CF3B69"/>
    <w:rsid w:val="00CF3BF6"/>
    <w:rsid w:val="00CF3F81"/>
    <w:rsid w:val="00CF47E8"/>
    <w:rsid w:val="00CF625B"/>
    <w:rsid w:val="00CF687E"/>
    <w:rsid w:val="00D0256F"/>
    <w:rsid w:val="00D0349B"/>
    <w:rsid w:val="00D03922"/>
    <w:rsid w:val="00D10249"/>
    <w:rsid w:val="00D115C3"/>
    <w:rsid w:val="00D11897"/>
    <w:rsid w:val="00D13135"/>
    <w:rsid w:val="00D13E4E"/>
    <w:rsid w:val="00D1534B"/>
    <w:rsid w:val="00D20B95"/>
    <w:rsid w:val="00D21882"/>
    <w:rsid w:val="00D232A9"/>
    <w:rsid w:val="00D239A7"/>
    <w:rsid w:val="00D23F47"/>
    <w:rsid w:val="00D252F0"/>
    <w:rsid w:val="00D3341B"/>
    <w:rsid w:val="00D36E71"/>
    <w:rsid w:val="00D37D87"/>
    <w:rsid w:val="00D40B33"/>
    <w:rsid w:val="00D4318F"/>
    <w:rsid w:val="00D438BF"/>
    <w:rsid w:val="00D440F8"/>
    <w:rsid w:val="00D44431"/>
    <w:rsid w:val="00D47F23"/>
    <w:rsid w:val="00D527FB"/>
    <w:rsid w:val="00D546FF"/>
    <w:rsid w:val="00D55AD5"/>
    <w:rsid w:val="00D55FD1"/>
    <w:rsid w:val="00D576CA"/>
    <w:rsid w:val="00D61AF5"/>
    <w:rsid w:val="00D6223C"/>
    <w:rsid w:val="00D62A3C"/>
    <w:rsid w:val="00D652B5"/>
    <w:rsid w:val="00D66155"/>
    <w:rsid w:val="00D67741"/>
    <w:rsid w:val="00D67D33"/>
    <w:rsid w:val="00D708B0"/>
    <w:rsid w:val="00D7121A"/>
    <w:rsid w:val="00D7281A"/>
    <w:rsid w:val="00D77B1D"/>
    <w:rsid w:val="00D8021F"/>
    <w:rsid w:val="00D80383"/>
    <w:rsid w:val="00D823C6"/>
    <w:rsid w:val="00D82FFB"/>
    <w:rsid w:val="00D8327F"/>
    <w:rsid w:val="00D83449"/>
    <w:rsid w:val="00D855D3"/>
    <w:rsid w:val="00D86CA3"/>
    <w:rsid w:val="00D871CE"/>
    <w:rsid w:val="00D90287"/>
    <w:rsid w:val="00D9196D"/>
    <w:rsid w:val="00D92982"/>
    <w:rsid w:val="00DA1465"/>
    <w:rsid w:val="00DA192E"/>
    <w:rsid w:val="00DA22A1"/>
    <w:rsid w:val="00DA305E"/>
    <w:rsid w:val="00DA3DC9"/>
    <w:rsid w:val="00DA4E95"/>
    <w:rsid w:val="00DA5417"/>
    <w:rsid w:val="00DA56E8"/>
    <w:rsid w:val="00DA76A8"/>
    <w:rsid w:val="00DB0A9F"/>
    <w:rsid w:val="00DB14C1"/>
    <w:rsid w:val="00DB3592"/>
    <w:rsid w:val="00DB3720"/>
    <w:rsid w:val="00DB377D"/>
    <w:rsid w:val="00DC2D36"/>
    <w:rsid w:val="00DC3459"/>
    <w:rsid w:val="00DC53EF"/>
    <w:rsid w:val="00DC575B"/>
    <w:rsid w:val="00DC7337"/>
    <w:rsid w:val="00DD597E"/>
    <w:rsid w:val="00DE49EE"/>
    <w:rsid w:val="00DE5608"/>
    <w:rsid w:val="00DE58D0"/>
    <w:rsid w:val="00DE654F"/>
    <w:rsid w:val="00DF01EA"/>
    <w:rsid w:val="00DF0B6E"/>
    <w:rsid w:val="00DF15E0"/>
    <w:rsid w:val="00DF316A"/>
    <w:rsid w:val="00DF37A0"/>
    <w:rsid w:val="00DF440B"/>
    <w:rsid w:val="00E035B9"/>
    <w:rsid w:val="00E110E7"/>
    <w:rsid w:val="00E11B20"/>
    <w:rsid w:val="00E17FA2"/>
    <w:rsid w:val="00E22330"/>
    <w:rsid w:val="00E25F46"/>
    <w:rsid w:val="00E30B5A"/>
    <w:rsid w:val="00E30D47"/>
    <w:rsid w:val="00E3123D"/>
    <w:rsid w:val="00E31461"/>
    <w:rsid w:val="00E31D43"/>
    <w:rsid w:val="00E32608"/>
    <w:rsid w:val="00E34188"/>
    <w:rsid w:val="00E34B6E"/>
    <w:rsid w:val="00E35559"/>
    <w:rsid w:val="00E3723A"/>
    <w:rsid w:val="00E37860"/>
    <w:rsid w:val="00E42302"/>
    <w:rsid w:val="00E44286"/>
    <w:rsid w:val="00E446F1"/>
    <w:rsid w:val="00E46886"/>
    <w:rsid w:val="00E47AEF"/>
    <w:rsid w:val="00E53B75"/>
    <w:rsid w:val="00E54E3B"/>
    <w:rsid w:val="00E5545B"/>
    <w:rsid w:val="00E57565"/>
    <w:rsid w:val="00E63838"/>
    <w:rsid w:val="00E63BBA"/>
    <w:rsid w:val="00E64434"/>
    <w:rsid w:val="00E67C51"/>
    <w:rsid w:val="00E727B7"/>
    <w:rsid w:val="00E72EFC"/>
    <w:rsid w:val="00E758EC"/>
    <w:rsid w:val="00E75916"/>
    <w:rsid w:val="00E80ACA"/>
    <w:rsid w:val="00E821DE"/>
    <w:rsid w:val="00E8234C"/>
    <w:rsid w:val="00E83AA9"/>
    <w:rsid w:val="00E85654"/>
    <w:rsid w:val="00E85928"/>
    <w:rsid w:val="00E87822"/>
    <w:rsid w:val="00E90395"/>
    <w:rsid w:val="00E90E49"/>
    <w:rsid w:val="00E917F9"/>
    <w:rsid w:val="00E9291C"/>
    <w:rsid w:val="00E92E6B"/>
    <w:rsid w:val="00E93FC6"/>
    <w:rsid w:val="00E93FFE"/>
    <w:rsid w:val="00E94F8A"/>
    <w:rsid w:val="00EA1229"/>
    <w:rsid w:val="00EA7A41"/>
    <w:rsid w:val="00EB077B"/>
    <w:rsid w:val="00EB4EA2"/>
    <w:rsid w:val="00EB6D87"/>
    <w:rsid w:val="00EC24D5"/>
    <w:rsid w:val="00EC27C6"/>
    <w:rsid w:val="00EC4207"/>
    <w:rsid w:val="00EC5653"/>
    <w:rsid w:val="00EC6B83"/>
    <w:rsid w:val="00EC71CE"/>
    <w:rsid w:val="00ED1006"/>
    <w:rsid w:val="00ED77EB"/>
    <w:rsid w:val="00ED7F88"/>
    <w:rsid w:val="00EE1DA8"/>
    <w:rsid w:val="00EE2729"/>
    <w:rsid w:val="00EE3873"/>
    <w:rsid w:val="00EE6B0C"/>
    <w:rsid w:val="00EF18FE"/>
    <w:rsid w:val="00EF4F6F"/>
    <w:rsid w:val="00EF5787"/>
    <w:rsid w:val="00EF60D0"/>
    <w:rsid w:val="00F00F62"/>
    <w:rsid w:val="00F01DB3"/>
    <w:rsid w:val="00F03DAF"/>
    <w:rsid w:val="00F05216"/>
    <w:rsid w:val="00F0528D"/>
    <w:rsid w:val="00F06C67"/>
    <w:rsid w:val="00F06DFD"/>
    <w:rsid w:val="00F071D1"/>
    <w:rsid w:val="00F07533"/>
    <w:rsid w:val="00F10629"/>
    <w:rsid w:val="00F15FA5"/>
    <w:rsid w:val="00F209B7"/>
    <w:rsid w:val="00F22355"/>
    <w:rsid w:val="00F2376F"/>
    <w:rsid w:val="00F243D8"/>
    <w:rsid w:val="00F256D6"/>
    <w:rsid w:val="00F30828"/>
    <w:rsid w:val="00F313D6"/>
    <w:rsid w:val="00F376AE"/>
    <w:rsid w:val="00F40F0C"/>
    <w:rsid w:val="00F416C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700"/>
    <w:rsid w:val="00F76EFA"/>
    <w:rsid w:val="00F804BE"/>
    <w:rsid w:val="00F817CE"/>
    <w:rsid w:val="00F837D2"/>
    <w:rsid w:val="00F8456C"/>
    <w:rsid w:val="00F859D8"/>
    <w:rsid w:val="00F868F5"/>
    <w:rsid w:val="00F9056A"/>
    <w:rsid w:val="00F90F8D"/>
    <w:rsid w:val="00F91F83"/>
    <w:rsid w:val="00F92782"/>
    <w:rsid w:val="00F93AA9"/>
    <w:rsid w:val="00F94810"/>
    <w:rsid w:val="00F96985"/>
    <w:rsid w:val="00F976B6"/>
    <w:rsid w:val="00F97838"/>
    <w:rsid w:val="00FA2BB3"/>
    <w:rsid w:val="00FB4C80"/>
    <w:rsid w:val="00FB4FA4"/>
    <w:rsid w:val="00FB6A6A"/>
    <w:rsid w:val="00FB7FFB"/>
    <w:rsid w:val="00FC1F38"/>
    <w:rsid w:val="00FC7429"/>
    <w:rsid w:val="00FC76B9"/>
    <w:rsid w:val="00FD07F6"/>
    <w:rsid w:val="00FD155E"/>
    <w:rsid w:val="00FD1EC8"/>
    <w:rsid w:val="00FD47ED"/>
    <w:rsid w:val="00FD74DB"/>
    <w:rsid w:val="00FD7660"/>
    <w:rsid w:val="00FE0655"/>
    <w:rsid w:val="00FE1E9D"/>
    <w:rsid w:val="00FE2365"/>
    <w:rsid w:val="00FE37D7"/>
    <w:rsid w:val="00FE4976"/>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345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C34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345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217A0-D6AA-4A5C-862D-AEE870349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2119</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2018-09-29T04:19:00Z</dcterms:created>
  <dcterms:modified xsi:type="dcterms:W3CDTF">2019-03-29T19:07:00Z</dcterms:modified>
  <cp:category/>
</cp:coreProperties>
</file>